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68" w:rsidRDefault="0014377D" w:rsidP="008A4843">
      <w:pPr>
        <w:jc w:val="center"/>
        <w:rPr>
          <w:rFonts w:cs="David"/>
          <w:sz w:val="28"/>
          <w:szCs w:val="28"/>
          <w:rtl/>
        </w:rPr>
      </w:pPr>
      <w:bookmarkStart w:id="0" w:name="_GoBack"/>
      <w:bookmarkEnd w:id="0"/>
      <w:r w:rsidRPr="00963D6A">
        <w:rPr>
          <w:rFonts w:cs="David" w:hint="eastAsia"/>
          <w:b/>
          <w:bCs/>
          <w:sz w:val="32"/>
          <w:szCs w:val="32"/>
          <w:u w:val="single"/>
          <w:rtl/>
        </w:rPr>
        <w:t>עלון</w:t>
      </w:r>
      <w:r w:rsidRPr="00963D6A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963D6A">
        <w:rPr>
          <w:rFonts w:cs="David" w:hint="eastAsia"/>
          <w:b/>
          <w:bCs/>
          <w:sz w:val="32"/>
          <w:szCs w:val="32"/>
          <w:u w:val="single"/>
          <w:rtl/>
        </w:rPr>
        <w:t>מידע</w:t>
      </w:r>
      <w:r w:rsidR="008A4843" w:rsidRPr="00963D6A">
        <w:rPr>
          <w:rFonts w:cs="David"/>
          <w:b/>
          <w:bCs/>
          <w:sz w:val="32"/>
          <w:szCs w:val="32"/>
          <w:u w:val="single"/>
          <w:rtl/>
        </w:rPr>
        <w:t xml:space="preserve"> לחולי ס</w:t>
      </w:r>
      <w:r w:rsidR="008A4843">
        <w:rPr>
          <w:rFonts w:cs="David" w:hint="cs"/>
          <w:b/>
          <w:bCs/>
          <w:sz w:val="32"/>
          <w:szCs w:val="32"/>
          <w:u w:val="single"/>
          <w:rtl/>
        </w:rPr>
        <w:t xml:space="preserve">כרת </w:t>
      </w:r>
      <w:r>
        <w:rPr>
          <w:rStyle w:val="a9"/>
          <w:rFonts w:cs="David"/>
          <w:sz w:val="28"/>
          <w:szCs w:val="28"/>
          <w:rtl/>
        </w:rPr>
        <w:footnoteReference w:id="1"/>
      </w:r>
    </w:p>
    <w:p w:rsidR="00817E51" w:rsidRPr="000D5A1C" w:rsidRDefault="00817E51" w:rsidP="008A4843">
      <w:pPr>
        <w:jc w:val="center"/>
        <w:rPr>
          <w:rFonts w:cs="David"/>
          <w:sz w:val="28"/>
          <w:szCs w:val="28"/>
          <w:rtl/>
        </w:rPr>
      </w:pPr>
    </w:p>
    <w:p w:rsidR="000D5A1C" w:rsidRPr="00817E51" w:rsidRDefault="0014377D" w:rsidP="00817E51">
      <w:pPr>
        <w:rPr>
          <w:rFonts w:cs="David"/>
          <w:sz w:val="24"/>
          <w:szCs w:val="24"/>
          <w:rtl/>
        </w:rPr>
      </w:pPr>
      <w:r w:rsidRPr="000D5A1C">
        <w:rPr>
          <w:rFonts w:cs="David" w:hint="cs"/>
          <w:b/>
          <w:bCs/>
          <w:sz w:val="24"/>
          <w:szCs w:val="24"/>
          <w:u w:val="single"/>
          <w:rtl/>
        </w:rPr>
        <w:t>דף 1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D5A1C">
        <w:rPr>
          <w:rFonts w:cs="David" w:hint="cs"/>
          <w:b/>
          <w:bCs/>
          <w:sz w:val="24"/>
          <w:szCs w:val="24"/>
          <w:u w:val="single"/>
          <w:rtl/>
        </w:rPr>
        <w:t xml:space="preserve">-  זכאות </w:t>
      </w:r>
      <w:r w:rsidR="00963D6A">
        <w:rPr>
          <w:rFonts w:cs="David" w:hint="cs"/>
          <w:b/>
          <w:bCs/>
          <w:sz w:val="24"/>
          <w:szCs w:val="24"/>
          <w:u w:val="single"/>
          <w:rtl/>
        </w:rPr>
        <w:t>למימון</w:t>
      </w:r>
      <w:r w:rsidR="00C13AD2">
        <w:rPr>
          <w:rFonts w:cs="David" w:hint="cs"/>
          <w:b/>
          <w:bCs/>
          <w:sz w:val="24"/>
          <w:szCs w:val="24"/>
          <w:u w:val="single"/>
          <w:rtl/>
        </w:rPr>
        <w:t xml:space="preserve"> מלא או חלקי</w:t>
      </w:r>
      <w:r w:rsidR="00963D6A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C13AD2">
        <w:rPr>
          <w:rFonts w:cs="David" w:hint="cs"/>
          <w:b/>
          <w:bCs/>
          <w:sz w:val="24"/>
          <w:szCs w:val="24"/>
          <w:u w:val="single"/>
          <w:rtl/>
        </w:rPr>
        <w:t>של</w:t>
      </w:r>
      <w:r w:rsidR="00963D6A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C13AD2">
        <w:rPr>
          <w:rFonts w:cs="David" w:hint="cs"/>
          <w:b/>
          <w:bCs/>
          <w:sz w:val="24"/>
          <w:szCs w:val="24"/>
          <w:u w:val="single"/>
          <w:rtl/>
        </w:rPr>
        <w:t xml:space="preserve">אגרת </w:t>
      </w:r>
      <w:r w:rsidR="00963D6A">
        <w:rPr>
          <w:rFonts w:cs="David" w:hint="cs"/>
          <w:b/>
          <w:bCs/>
          <w:sz w:val="24"/>
          <w:szCs w:val="24"/>
          <w:u w:val="single"/>
          <w:rtl/>
        </w:rPr>
        <w:t>אמבולנס</w:t>
      </w:r>
      <w:r w:rsidR="00C13AD2">
        <w:rPr>
          <w:rFonts w:cs="David"/>
          <w:sz w:val="24"/>
          <w:szCs w:val="24"/>
          <w:rtl/>
        </w:rPr>
        <w:br/>
      </w:r>
      <w:r w:rsidR="00C13AD2">
        <w:rPr>
          <w:rFonts w:cs="David"/>
          <w:sz w:val="24"/>
          <w:szCs w:val="24"/>
          <w:rtl/>
        </w:rPr>
        <w:br/>
      </w:r>
      <w:r w:rsidR="00C13AD2">
        <w:rPr>
          <w:rFonts w:cs="David" w:hint="cs"/>
          <w:sz w:val="24"/>
          <w:szCs w:val="24"/>
          <w:u w:val="single"/>
          <w:rtl/>
        </w:rPr>
        <w:t xml:space="preserve">1. </w:t>
      </w:r>
      <w:r w:rsidRPr="00C13AD2">
        <w:rPr>
          <w:rFonts w:cs="David" w:hint="eastAsia"/>
          <w:sz w:val="24"/>
          <w:szCs w:val="24"/>
          <w:u w:val="single"/>
          <w:rtl/>
        </w:rPr>
        <w:t>ל</w:t>
      </w:r>
      <w:r w:rsidR="00254DE2" w:rsidRPr="00C13AD2">
        <w:rPr>
          <w:rFonts w:cs="David" w:hint="cs"/>
          <w:sz w:val="24"/>
          <w:szCs w:val="24"/>
          <w:u w:val="single"/>
          <w:rtl/>
        </w:rPr>
        <w:t xml:space="preserve">מה אני זכאי מכוח </w:t>
      </w:r>
      <w:r w:rsidRPr="00C13AD2">
        <w:rPr>
          <w:rFonts w:cs="David"/>
          <w:sz w:val="24"/>
          <w:szCs w:val="24"/>
          <w:u w:val="single"/>
          <w:rtl/>
        </w:rPr>
        <w:t xml:space="preserve"> </w:t>
      </w:r>
      <w:r w:rsidRPr="00C13AD2">
        <w:rPr>
          <w:rFonts w:cs="David" w:hint="eastAsia"/>
          <w:sz w:val="24"/>
          <w:szCs w:val="24"/>
          <w:u w:val="single"/>
          <w:rtl/>
        </w:rPr>
        <w:t>חוק</w:t>
      </w:r>
      <w:r w:rsidRPr="00C13AD2">
        <w:rPr>
          <w:rFonts w:cs="David"/>
          <w:sz w:val="24"/>
          <w:szCs w:val="24"/>
          <w:u w:val="single"/>
          <w:rtl/>
        </w:rPr>
        <w:t xml:space="preserve"> </w:t>
      </w:r>
      <w:r w:rsidRPr="00C13AD2">
        <w:rPr>
          <w:rFonts w:cs="David" w:hint="eastAsia"/>
          <w:sz w:val="24"/>
          <w:szCs w:val="24"/>
          <w:u w:val="single"/>
          <w:rtl/>
        </w:rPr>
        <w:t>בריאות</w:t>
      </w:r>
      <w:r w:rsidRPr="00C13AD2">
        <w:rPr>
          <w:rFonts w:cs="David"/>
          <w:sz w:val="24"/>
          <w:szCs w:val="24"/>
          <w:u w:val="single"/>
          <w:rtl/>
        </w:rPr>
        <w:t xml:space="preserve"> </w:t>
      </w:r>
      <w:r w:rsidRPr="00C13AD2">
        <w:rPr>
          <w:rFonts w:cs="David" w:hint="eastAsia"/>
          <w:sz w:val="24"/>
          <w:szCs w:val="24"/>
          <w:u w:val="single"/>
          <w:rtl/>
        </w:rPr>
        <w:t>ממלכתי</w:t>
      </w:r>
      <w:r w:rsidRPr="00C13AD2">
        <w:rPr>
          <w:rFonts w:cs="David"/>
          <w:sz w:val="24"/>
          <w:szCs w:val="24"/>
          <w:u w:val="single"/>
          <w:rtl/>
        </w:rPr>
        <w:t xml:space="preserve">, </w:t>
      </w:r>
      <w:r w:rsidRPr="00C13AD2">
        <w:rPr>
          <w:rFonts w:cs="David" w:hint="eastAsia"/>
          <w:sz w:val="24"/>
          <w:szCs w:val="24"/>
          <w:u w:val="single"/>
          <w:rtl/>
        </w:rPr>
        <w:t>תשנ</w:t>
      </w:r>
      <w:r w:rsidRPr="00C13AD2">
        <w:rPr>
          <w:rFonts w:cs="David"/>
          <w:sz w:val="24"/>
          <w:szCs w:val="24"/>
          <w:u w:val="single"/>
          <w:rtl/>
        </w:rPr>
        <w:t>"</w:t>
      </w:r>
      <w:r w:rsidRPr="00C13AD2">
        <w:rPr>
          <w:rFonts w:cs="David" w:hint="eastAsia"/>
          <w:sz w:val="24"/>
          <w:szCs w:val="24"/>
          <w:u w:val="single"/>
          <w:rtl/>
        </w:rPr>
        <w:t>ד</w:t>
      </w:r>
      <w:r w:rsidRPr="00C13AD2">
        <w:rPr>
          <w:rFonts w:cs="David"/>
          <w:sz w:val="24"/>
          <w:szCs w:val="24"/>
          <w:u w:val="single"/>
          <w:rtl/>
        </w:rPr>
        <w:t>-1994</w:t>
      </w:r>
      <w:r w:rsidR="00254DE2" w:rsidRPr="00C13AD2">
        <w:rPr>
          <w:rFonts w:cs="David" w:hint="cs"/>
          <w:sz w:val="24"/>
          <w:szCs w:val="24"/>
          <w:u w:val="single"/>
          <w:rtl/>
        </w:rPr>
        <w:t>?</w:t>
      </w:r>
      <w:r w:rsidRPr="00C13AD2">
        <w:rPr>
          <w:rFonts w:cs="David"/>
          <w:sz w:val="24"/>
          <w:szCs w:val="24"/>
          <w:u w:val="single"/>
          <w:rtl/>
        </w:rPr>
        <w:t xml:space="preserve"> </w:t>
      </w:r>
    </w:p>
    <w:p w:rsidR="00756ED9" w:rsidRDefault="0014377D" w:rsidP="00756ED9">
      <w:pPr>
        <w:pStyle w:val="a4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756ED9">
        <w:rPr>
          <w:rFonts w:cs="David" w:hint="cs"/>
          <w:sz w:val="24"/>
          <w:szCs w:val="24"/>
          <w:rtl/>
        </w:rPr>
        <w:t xml:space="preserve">אדם </w:t>
      </w:r>
      <w:r w:rsidRPr="00756ED9">
        <w:rPr>
          <w:rFonts w:cs="David" w:hint="cs"/>
          <w:sz w:val="24"/>
          <w:szCs w:val="24"/>
          <w:u w:val="single"/>
          <w:rtl/>
        </w:rPr>
        <w:t>שאושפז</w:t>
      </w:r>
      <w:r w:rsidR="00C13AD2">
        <w:rPr>
          <w:rFonts w:cs="David" w:hint="cs"/>
          <w:sz w:val="24"/>
          <w:szCs w:val="24"/>
          <w:rtl/>
        </w:rPr>
        <w:t xml:space="preserve">: </w:t>
      </w:r>
      <w:r w:rsidRPr="00756ED9">
        <w:rPr>
          <w:rFonts w:cs="David" w:hint="cs"/>
          <w:sz w:val="24"/>
          <w:szCs w:val="24"/>
          <w:rtl/>
        </w:rPr>
        <w:t xml:space="preserve">לא </w:t>
      </w:r>
      <w:proofErr w:type="spellStart"/>
      <w:r w:rsidR="00C13AD2">
        <w:rPr>
          <w:rFonts w:cs="David" w:hint="cs"/>
          <w:sz w:val="24"/>
          <w:szCs w:val="24"/>
          <w:rtl/>
        </w:rPr>
        <w:t>יחוב</w:t>
      </w:r>
      <w:proofErr w:type="spellEnd"/>
      <w:r w:rsidRPr="00756ED9">
        <w:rPr>
          <w:rFonts w:cs="David" w:hint="cs"/>
          <w:sz w:val="24"/>
          <w:szCs w:val="24"/>
          <w:rtl/>
        </w:rPr>
        <w:t xml:space="preserve"> </w:t>
      </w:r>
      <w:r w:rsidR="00C13AD2">
        <w:rPr>
          <w:rFonts w:cs="David" w:hint="cs"/>
          <w:sz w:val="24"/>
          <w:szCs w:val="24"/>
          <w:rtl/>
        </w:rPr>
        <w:t xml:space="preserve">בתשלום </w:t>
      </w:r>
      <w:r w:rsidRPr="00756ED9">
        <w:rPr>
          <w:rFonts w:cs="David" w:hint="cs"/>
          <w:sz w:val="24"/>
          <w:szCs w:val="24"/>
          <w:rtl/>
        </w:rPr>
        <w:t xml:space="preserve">אגרת אמבולנס של מד"א עבור הפינוי. </w:t>
      </w:r>
    </w:p>
    <w:p w:rsidR="00756ED9" w:rsidRDefault="0014377D" w:rsidP="00756ED9">
      <w:pPr>
        <w:pStyle w:val="a4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אדם </w:t>
      </w:r>
      <w:r>
        <w:rPr>
          <w:rFonts w:cs="David" w:hint="cs"/>
          <w:sz w:val="24"/>
          <w:szCs w:val="24"/>
          <w:u w:val="single"/>
          <w:rtl/>
        </w:rPr>
        <w:t>שלא אושפז</w:t>
      </w:r>
      <w:r w:rsidR="00C13AD2">
        <w:rPr>
          <w:rFonts w:cs="David" w:hint="cs"/>
          <w:sz w:val="24"/>
          <w:szCs w:val="24"/>
          <w:u w:val="single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יחוב</w:t>
      </w:r>
      <w:proofErr w:type="spellEnd"/>
      <w:r>
        <w:rPr>
          <w:rFonts w:cs="David" w:hint="cs"/>
          <w:sz w:val="24"/>
          <w:szCs w:val="24"/>
          <w:rtl/>
        </w:rPr>
        <w:t xml:space="preserve"> בתשלום מלא עבור הפינוי באמבולנס מד"א.</w:t>
      </w:r>
    </w:p>
    <w:p w:rsidR="00B11FF7" w:rsidRPr="00756ED9" w:rsidRDefault="0014377D" w:rsidP="00756ED9">
      <w:pPr>
        <w:pStyle w:val="a4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C13AD2">
        <w:rPr>
          <w:rFonts w:cs="David" w:hint="cs"/>
          <w:sz w:val="24"/>
          <w:szCs w:val="24"/>
          <w:u w:val="single"/>
          <w:rtl/>
        </w:rPr>
        <w:t xml:space="preserve">אדם </w:t>
      </w:r>
      <w:r>
        <w:rPr>
          <w:rFonts w:cs="David" w:hint="cs"/>
          <w:sz w:val="24"/>
          <w:szCs w:val="24"/>
          <w:u w:val="single"/>
          <w:rtl/>
        </w:rPr>
        <w:t xml:space="preserve">שאושפז </w:t>
      </w:r>
      <w:r w:rsidR="000D5A1C" w:rsidRPr="00C13AD2">
        <w:rPr>
          <w:rFonts w:cs="David" w:hint="cs"/>
          <w:sz w:val="24"/>
          <w:szCs w:val="24"/>
          <w:u w:val="single"/>
          <w:rtl/>
        </w:rPr>
        <w:t>ב</w:t>
      </w:r>
      <w:r w:rsidRPr="00C13AD2">
        <w:rPr>
          <w:rFonts w:cs="David" w:hint="cs"/>
          <w:sz w:val="24"/>
          <w:szCs w:val="24"/>
          <w:u w:val="single"/>
          <w:rtl/>
        </w:rPr>
        <w:t>אמצעות</w:t>
      </w:r>
      <w:r>
        <w:rPr>
          <w:rFonts w:cs="David" w:hint="cs"/>
          <w:sz w:val="24"/>
          <w:szCs w:val="24"/>
          <w:u w:val="single"/>
          <w:rtl/>
        </w:rPr>
        <w:t xml:space="preserve"> </w:t>
      </w:r>
      <w:r w:rsidR="000D5A1C" w:rsidRPr="00756ED9">
        <w:rPr>
          <w:rFonts w:cs="David" w:hint="cs"/>
          <w:sz w:val="24"/>
          <w:szCs w:val="24"/>
          <w:u w:val="single"/>
          <w:rtl/>
        </w:rPr>
        <w:t>אמבולנס נט"ן ולא אושפז</w:t>
      </w:r>
      <w:r>
        <w:rPr>
          <w:rFonts w:cs="David" w:hint="cs"/>
          <w:sz w:val="24"/>
          <w:szCs w:val="24"/>
          <w:rtl/>
        </w:rPr>
        <w:t>:</w:t>
      </w:r>
      <w:r w:rsidR="00834A5D" w:rsidRPr="00756ED9">
        <w:rPr>
          <w:rFonts w:cs="David" w:hint="cs"/>
          <w:sz w:val="24"/>
          <w:szCs w:val="24"/>
          <w:rtl/>
        </w:rPr>
        <w:t xml:space="preserve"> </w:t>
      </w:r>
      <w:proofErr w:type="spellStart"/>
      <w:r w:rsidR="000D5A1C" w:rsidRPr="00756ED9">
        <w:rPr>
          <w:rFonts w:cs="David" w:hint="cs"/>
          <w:sz w:val="24"/>
          <w:szCs w:val="24"/>
          <w:rtl/>
        </w:rPr>
        <w:t>יחוב</w:t>
      </w:r>
      <w:proofErr w:type="spellEnd"/>
      <w:r w:rsidR="00834A5D" w:rsidRPr="00756ED9">
        <w:rPr>
          <w:rFonts w:cs="David" w:hint="cs"/>
          <w:sz w:val="24"/>
          <w:szCs w:val="24"/>
          <w:rtl/>
        </w:rPr>
        <w:t xml:space="preserve"> במחצית </w:t>
      </w:r>
      <w:r>
        <w:rPr>
          <w:rFonts w:cs="David" w:hint="cs"/>
          <w:sz w:val="24"/>
          <w:szCs w:val="24"/>
          <w:rtl/>
        </w:rPr>
        <w:t xml:space="preserve">האגרה. </w:t>
      </w:r>
      <w:r w:rsidR="00817E51">
        <w:rPr>
          <w:rFonts w:cs="David"/>
          <w:sz w:val="24"/>
          <w:szCs w:val="24"/>
          <w:rtl/>
        </w:rPr>
        <w:br/>
      </w:r>
    </w:p>
    <w:p w:rsidR="00FE7AD1" w:rsidRDefault="0014377D" w:rsidP="00254DE2">
      <w:pPr>
        <w:jc w:val="both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2. למה אני זכאי מכוח הביטוח המושלם?</w:t>
      </w:r>
    </w:p>
    <w:p w:rsidR="00817E51" w:rsidRPr="00FE7AD1" w:rsidRDefault="00817E51" w:rsidP="00254DE2">
      <w:pPr>
        <w:jc w:val="both"/>
        <w:rPr>
          <w:rFonts w:ascii="David" w:hAnsi="David" w:cs="David"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04"/>
        <w:gridCol w:w="2693"/>
        <w:gridCol w:w="2699"/>
      </w:tblGrid>
      <w:tr w:rsidR="00602E99" w:rsidTr="00B11FF7">
        <w:tc>
          <w:tcPr>
            <w:tcW w:w="2988" w:type="dxa"/>
          </w:tcPr>
          <w:p w:rsidR="000D5A1C" w:rsidRDefault="000D5A1C" w:rsidP="000D5A1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B11FF7" w:rsidRPr="000D5A1C" w:rsidRDefault="0014377D" w:rsidP="000D5A1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מבוטח </w:t>
            </w:r>
            <w:r w:rsidR="00834A5D" w:rsidRPr="000D5A1C">
              <w:rPr>
                <w:rFonts w:cs="David" w:hint="cs"/>
                <w:b/>
                <w:bCs/>
                <w:sz w:val="24"/>
                <w:szCs w:val="24"/>
                <w:rtl/>
              </w:rPr>
              <w:t>מכבי</w:t>
            </w:r>
          </w:p>
        </w:tc>
        <w:tc>
          <w:tcPr>
            <w:tcW w:w="2767" w:type="dxa"/>
          </w:tcPr>
          <w:p w:rsidR="000D5A1C" w:rsidRDefault="000D5A1C" w:rsidP="000D5A1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B11FF7" w:rsidRPr="000D5A1C" w:rsidRDefault="0014377D" w:rsidP="000D5A1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0D5A1C">
              <w:rPr>
                <w:rFonts w:cs="David" w:hint="cs"/>
                <w:sz w:val="24"/>
                <w:szCs w:val="24"/>
                <w:rtl/>
              </w:rPr>
              <w:t>מכבי שלי</w:t>
            </w:r>
          </w:p>
        </w:tc>
        <w:tc>
          <w:tcPr>
            <w:tcW w:w="2767" w:type="dxa"/>
          </w:tcPr>
          <w:p w:rsidR="00B11FF7" w:rsidRPr="00630040" w:rsidRDefault="0014377D" w:rsidP="000D5A1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630040">
              <w:rPr>
                <w:rFonts w:cs="David" w:hint="cs"/>
                <w:sz w:val="24"/>
                <w:szCs w:val="24"/>
                <w:rtl/>
              </w:rPr>
              <w:t>בפינוי ללא אשפוז בכל אמבולנס</w:t>
            </w:r>
            <w:r w:rsidR="00630040">
              <w:rPr>
                <w:rFonts w:cs="David" w:hint="cs"/>
                <w:sz w:val="24"/>
                <w:szCs w:val="24"/>
                <w:rtl/>
              </w:rPr>
              <w:t>,</w:t>
            </w:r>
            <w:r w:rsidRPr="00630040">
              <w:rPr>
                <w:rFonts w:cs="David" w:hint="cs"/>
                <w:sz w:val="24"/>
                <w:szCs w:val="24"/>
                <w:rtl/>
              </w:rPr>
              <w:t xml:space="preserve"> המטופל זכאי להחזר של מחצית תשלום הפינוי</w:t>
            </w:r>
            <w:r w:rsidR="000D5A1C" w:rsidRPr="00630040">
              <w:rPr>
                <w:rFonts w:cs="David" w:hint="cs"/>
                <w:sz w:val="24"/>
                <w:szCs w:val="24"/>
                <w:rtl/>
              </w:rPr>
              <w:t xml:space="preserve"> (50%)</w:t>
            </w:r>
            <w:r w:rsidRPr="00630040">
              <w:rPr>
                <w:rFonts w:cs="David" w:hint="cs"/>
                <w:sz w:val="24"/>
                <w:szCs w:val="24"/>
                <w:rtl/>
              </w:rPr>
              <w:t>, אך לא יותר מ-322 ₪.</w:t>
            </w:r>
          </w:p>
        </w:tc>
      </w:tr>
      <w:tr w:rsidR="00602E99" w:rsidTr="00B11FF7">
        <w:tc>
          <w:tcPr>
            <w:tcW w:w="2988" w:type="dxa"/>
          </w:tcPr>
          <w:p w:rsidR="000D5A1C" w:rsidRDefault="000D5A1C" w:rsidP="000D5A1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B11FF7" w:rsidRPr="000D5A1C" w:rsidRDefault="0014377D" w:rsidP="000D5A1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מבוטח </w:t>
            </w:r>
            <w:r w:rsidR="00834A5D" w:rsidRPr="000D5A1C">
              <w:rPr>
                <w:rFonts w:cs="David" w:hint="cs"/>
                <w:b/>
                <w:bCs/>
                <w:sz w:val="24"/>
                <w:szCs w:val="24"/>
                <w:rtl/>
              </w:rPr>
              <w:t>כללית</w:t>
            </w:r>
          </w:p>
        </w:tc>
        <w:tc>
          <w:tcPr>
            <w:tcW w:w="2767" w:type="dxa"/>
          </w:tcPr>
          <w:p w:rsidR="000D5A1C" w:rsidRDefault="000D5A1C" w:rsidP="000D5A1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B11FF7" w:rsidRPr="000D5A1C" w:rsidRDefault="0014377D" w:rsidP="000D5A1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0D5A1C">
              <w:rPr>
                <w:rFonts w:cs="David" w:hint="cs"/>
                <w:sz w:val="24"/>
                <w:szCs w:val="24"/>
                <w:rtl/>
              </w:rPr>
              <w:t xml:space="preserve">כללית מושלם </w:t>
            </w:r>
            <w:proofErr w:type="spellStart"/>
            <w:r w:rsidRPr="000D5A1C">
              <w:rPr>
                <w:rFonts w:cs="David" w:hint="cs"/>
                <w:sz w:val="24"/>
                <w:szCs w:val="24"/>
                <w:rtl/>
              </w:rPr>
              <w:t>פלטינום</w:t>
            </w:r>
            <w:proofErr w:type="spellEnd"/>
          </w:p>
        </w:tc>
        <w:tc>
          <w:tcPr>
            <w:tcW w:w="2767" w:type="dxa"/>
          </w:tcPr>
          <w:p w:rsidR="00B11FF7" w:rsidRPr="00630040" w:rsidRDefault="0014377D" w:rsidP="000D5A1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630040">
              <w:rPr>
                <w:rFonts w:cs="David" w:hint="cs"/>
                <w:sz w:val="24"/>
                <w:szCs w:val="24"/>
                <w:rtl/>
              </w:rPr>
              <w:t>בפינוי ללא אשפוז בכל אמבולנס</w:t>
            </w:r>
            <w:r w:rsidR="00630040">
              <w:rPr>
                <w:rFonts w:cs="David" w:hint="cs"/>
                <w:sz w:val="24"/>
                <w:szCs w:val="24"/>
                <w:rtl/>
              </w:rPr>
              <w:t>,</w:t>
            </w:r>
            <w:r w:rsidRPr="00630040">
              <w:rPr>
                <w:rFonts w:cs="David" w:hint="cs"/>
                <w:sz w:val="24"/>
                <w:szCs w:val="24"/>
                <w:rtl/>
              </w:rPr>
              <w:t xml:space="preserve"> המטופל זכאי להחזר של מחצית תשלום הפינוי</w:t>
            </w:r>
            <w:r w:rsidR="000D5A1C" w:rsidRPr="00630040">
              <w:rPr>
                <w:rFonts w:cs="David" w:hint="cs"/>
                <w:sz w:val="24"/>
                <w:szCs w:val="24"/>
                <w:rtl/>
              </w:rPr>
              <w:t xml:space="preserve"> (50%)</w:t>
            </w:r>
            <w:r w:rsidRPr="00630040">
              <w:rPr>
                <w:rFonts w:cs="David" w:hint="cs"/>
                <w:sz w:val="24"/>
                <w:szCs w:val="24"/>
                <w:rtl/>
              </w:rPr>
              <w:t>, אך לא יותר מ-301 ₪ לא יותר מפעמיים בשנה.</w:t>
            </w:r>
          </w:p>
        </w:tc>
      </w:tr>
      <w:tr w:rsidR="00602E99" w:rsidTr="00B11FF7">
        <w:tc>
          <w:tcPr>
            <w:tcW w:w="2988" w:type="dxa"/>
          </w:tcPr>
          <w:p w:rsidR="000D5A1C" w:rsidRDefault="000D5A1C" w:rsidP="000D5A1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0D5A1C" w:rsidRDefault="000D5A1C" w:rsidP="000D5A1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B11FF7" w:rsidRPr="000D5A1C" w:rsidRDefault="0014377D" w:rsidP="000D5A1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מבוטח </w:t>
            </w:r>
            <w:r w:rsidR="00834A5D" w:rsidRPr="000D5A1C">
              <w:rPr>
                <w:rFonts w:cs="David" w:hint="cs"/>
                <w:b/>
                <w:bCs/>
                <w:sz w:val="24"/>
                <w:szCs w:val="24"/>
                <w:rtl/>
              </w:rPr>
              <w:t>מאוחדת</w:t>
            </w:r>
          </w:p>
        </w:tc>
        <w:tc>
          <w:tcPr>
            <w:tcW w:w="2767" w:type="dxa"/>
          </w:tcPr>
          <w:p w:rsidR="000D5A1C" w:rsidRDefault="000D5A1C" w:rsidP="000D5A1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0D5A1C" w:rsidRDefault="000D5A1C" w:rsidP="000D5A1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B11FF7" w:rsidRPr="000D5A1C" w:rsidRDefault="0014377D" w:rsidP="000D5A1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0D5A1C">
              <w:rPr>
                <w:rFonts w:cs="David" w:hint="cs"/>
                <w:sz w:val="24"/>
                <w:szCs w:val="24"/>
                <w:rtl/>
              </w:rPr>
              <w:t>מאוחדת עדיף/ מאוחדת שיא</w:t>
            </w:r>
          </w:p>
        </w:tc>
        <w:tc>
          <w:tcPr>
            <w:tcW w:w="2767" w:type="dxa"/>
          </w:tcPr>
          <w:p w:rsidR="00B11FF7" w:rsidRPr="00630040" w:rsidRDefault="0014377D" w:rsidP="000D5A1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</w:t>
            </w:r>
            <w:r w:rsidR="005B3140" w:rsidRPr="00630040">
              <w:rPr>
                <w:rFonts w:cs="David" w:hint="cs"/>
                <w:sz w:val="24"/>
                <w:szCs w:val="24"/>
                <w:rtl/>
              </w:rPr>
              <w:t xml:space="preserve">פינוי </w:t>
            </w:r>
            <w:r>
              <w:rPr>
                <w:rFonts w:cs="David" w:hint="cs"/>
                <w:sz w:val="24"/>
                <w:szCs w:val="24"/>
                <w:rtl/>
              </w:rPr>
              <w:t>ב</w:t>
            </w:r>
            <w:r w:rsidR="00630040">
              <w:rPr>
                <w:rFonts w:cs="David" w:hint="cs"/>
                <w:sz w:val="24"/>
                <w:szCs w:val="24"/>
                <w:rtl/>
              </w:rPr>
              <w:t>אמבולנס של מד"א</w:t>
            </w:r>
            <w:r>
              <w:rPr>
                <w:rFonts w:cs="David" w:hint="cs"/>
                <w:sz w:val="24"/>
                <w:szCs w:val="24"/>
                <w:rtl/>
              </w:rPr>
              <w:t>,</w:t>
            </w:r>
            <w:r w:rsidR="00834A5D" w:rsidRPr="00630040">
              <w:rPr>
                <w:rFonts w:cs="David" w:hint="cs"/>
                <w:sz w:val="24"/>
                <w:szCs w:val="24"/>
                <w:rtl/>
              </w:rPr>
              <w:t xml:space="preserve"> ה</w:t>
            </w:r>
            <w:r w:rsidR="005B3140" w:rsidRPr="00630040">
              <w:rPr>
                <w:rFonts w:cs="David" w:hint="cs"/>
                <w:sz w:val="24"/>
                <w:szCs w:val="24"/>
                <w:rtl/>
              </w:rPr>
              <w:t>מטופל</w:t>
            </w:r>
            <w:r w:rsidR="00834A5D" w:rsidRPr="00630040">
              <w:rPr>
                <w:rFonts w:cs="David" w:hint="cs"/>
                <w:sz w:val="24"/>
                <w:szCs w:val="24"/>
                <w:rtl/>
              </w:rPr>
              <w:t xml:space="preserve"> זכאי להחזר בסך 50% מהוצאות הפינוי.</w:t>
            </w:r>
            <w:r w:rsidR="00630040">
              <w:rPr>
                <w:rFonts w:cs="David" w:hint="cs"/>
                <w:sz w:val="24"/>
                <w:szCs w:val="24"/>
                <w:rtl/>
              </w:rPr>
              <w:br/>
            </w:r>
          </w:p>
          <w:p w:rsidR="009813B7" w:rsidRPr="00630040" w:rsidRDefault="0014377D" w:rsidP="0063004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</w:t>
            </w:r>
            <w:r w:rsidR="00630040">
              <w:rPr>
                <w:rFonts w:cs="David" w:hint="cs"/>
                <w:sz w:val="24"/>
                <w:szCs w:val="24"/>
                <w:rtl/>
              </w:rPr>
              <w:t>פינוי</w:t>
            </w:r>
            <w:r w:rsidR="00834A5D" w:rsidRPr="00630040">
              <w:rPr>
                <w:rFonts w:cs="David" w:hint="cs"/>
                <w:sz w:val="24"/>
                <w:szCs w:val="24"/>
                <w:rtl/>
              </w:rPr>
              <w:t xml:space="preserve"> באמבולנס נט"ן</w:t>
            </w:r>
            <w:r>
              <w:rPr>
                <w:rFonts w:cs="David" w:hint="cs"/>
                <w:sz w:val="24"/>
                <w:szCs w:val="24"/>
                <w:rtl/>
              </w:rPr>
              <w:t>,</w:t>
            </w:r>
            <w:r w:rsidR="0063004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5B3140" w:rsidRPr="00630040">
              <w:rPr>
                <w:rFonts w:cs="David" w:hint="cs"/>
                <w:sz w:val="24"/>
                <w:szCs w:val="24"/>
                <w:rtl/>
              </w:rPr>
              <w:t>המטופל</w:t>
            </w:r>
            <w:r w:rsidR="00834A5D" w:rsidRPr="00630040">
              <w:rPr>
                <w:rFonts w:cs="David" w:hint="cs"/>
                <w:sz w:val="24"/>
                <w:szCs w:val="24"/>
                <w:rtl/>
              </w:rPr>
              <w:t xml:space="preserve"> זכאי להחזר של 75% מהוצאות הפינוי.</w:t>
            </w:r>
          </w:p>
        </w:tc>
      </w:tr>
      <w:tr w:rsidR="00602E99" w:rsidTr="00B11FF7">
        <w:tc>
          <w:tcPr>
            <w:tcW w:w="2988" w:type="dxa"/>
          </w:tcPr>
          <w:p w:rsidR="00DB443E" w:rsidRDefault="0014377D" w:rsidP="000D5A1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מבוטח לאומית</w:t>
            </w:r>
          </w:p>
        </w:tc>
        <w:tc>
          <w:tcPr>
            <w:tcW w:w="2767" w:type="dxa"/>
          </w:tcPr>
          <w:p w:rsidR="00DB443E" w:rsidRDefault="0014377D" w:rsidP="000D5A1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לאומית כסף/ זהב</w:t>
            </w:r>
          </w:p>
        </w:tc>
        <w:tc>
          <w:tcPr>
            <w:tcW w:w="2767" w:type="dxa"/>
          </w:tcPr>
          <w:p w:rsidR="00DB443E" w:rsidRPr="000D5A1C" w:rsidRDefault="0014377D" w:rsidP="000D5A1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 ניתן פטור או החזר.</w:t>
            </w:r>
          </w:p>
        </w:tc>
      </w:tr>
    </w:tbl>
    <w:p w:rsidR="0039739E" w:rsidRDefault="0039739E">
      <w:pPr>
        <w:rPr>
          <w:rFonts w:cs="David"/>
          <w:b/>
          <w:bCs/>
          <w:sz w:val="24"/>
          <w:szCs w:val="24"/>
          <w:u w:val="single"/>
          <w:rtl/>
        </w:rPr>
      </w:pPr>
    </w:p>
    <w:p w:rsidR="00817E51" w:rsidRDefault="00817E51">
      <w:pPr>
        <w:rPr>
          <w:rFonts w:cs="David"/>
          <w:b/>
          <w:bCs/>
          <w:sz w:val="24"/>
          <w:szCs w:val="24"/>
          <w:u w:val="single"/>
          <w:rtl/>
        </w:rPr>
      </w:pPr>
    </w:p>
    <w:p w:rsidR="00817E51" w:rsidRDefault="00817E51">
      <w:pPr>
        <w:rPr>
          <w:rFonts w:cs="David"/>
          <w:b/>
          <w:bCs/>
          <w:sz w:val="24"/>
          <w:szCs w:val="24"/>
          <w:u w:val="single"/>
          <w:rtl/>
        </w:rPr>
      </w:pPr>
    </w:p>
    <w:p w:rsidR="00817E51" w:rsidRDefault="00817E51">
      <w:pPr>
        <w:rPr>
          <w:rFonts w:cs="David"/>
          <w:b/>
          <w:bCs/>
          <w:sz w:val="24"/>
          <w:szCs w:val="24"/>
          <w:u w:val="single"/>
          <w:rtl/>
        </w:rPr>
      </w:pPr>
    </w:p>
    <w:p w:rsidR="00817E51" w:rsidRDefault="00817E51">
      <w:pPr>
        <w:rPr>
          <w:rFonts w:cs="David"/>
          <w:b/>
          <w:bCs/>
          <w:sz w:val="24"/>
          <w:szCs w:val="24"/>
          <w:u w:val="single"/>
          <w:rtl/>
        </w:rPr>
      </w:pPr>
    </w:p>
    <w:p w:rsidR="00817E51" w:rsidRDefault="00817E51">
      <w:pPr>
        <w:rPr>
          <w:rFonts w:cs="David"/>
          <w:b/>
          <w:bCs/>
          <w:sz w:val="24"/>
          <w:szCs w:val="24"/>
          <w:u w:val="single"/>
          <w:rtl/>
        </w:rPr>
      </w:pPr>
    </w:p>
    <w:p w:rsidR="00817E51" w:rsidRDefault="00817E51">
      <w:pPr>
        <w:rPr>
          <w:rFonts w:cs="David"/>
          <w:b/>
          <w:bCs/>
          <w:sz w:val="24"/>
          <w:szCs w:val="24"/>
          <w:u w:val="single"/>
          <w:rtl/>
        </w:rPr>
      </w:pPr>
    </w:p>
    <w:p w:rsidR="00817E51" w:rsidRDefault="00817E51">
      <w:pPr>
        <w:rPr>
          <w:rFonts w:cs="David"/>
          <w:b/>
          <w:bCs/>
          <w:sz w:val="24"/>
          <w:szCs w:val="24"/>
          <w:u w:val="single"/>
          <w:rtl/>
        </w:rPr>
      </w:pPr>
    </w:p>
    <w:p w:rsidR="00817E51" w:rsidRDefault="00817E51">
      <w:pPr>
        <w:rPr>
          <w:rFonts w:cs="David"/>
          <w:b/>
          <w:bCs/>
          <w:sz w:val="24"/>
          <w:szCs w:val="24"/>
          <w:u w:val="single"/>
          <w:rtl/>
        </w:rPr>
      </w:pPr>
    </w:p>
    <w:p w:rsidR="009813B7" w:rsidRPr="000D5A1C" w:rsidRDefault="0014377D">
      <w:pPr>
        <w:rPr>
          <w:rFonts w:cs="David"/>
          <w:b/>
          <w:bCs/>
          <w:sz w:val="24"/>
          <w:szCs w:val="24"/>
          <w:u w:val="single"/>
          <w:rtl/>
        </w:rPr>
      </w:pPr>
      <w:r w:rsidRPr="000D5A1C">
        <w:rPr>
          <w:rFonts w:cs="David" w:hint="cs"/>
          <w:b/>
          <w:bCs/>
          <w:sz w:val="24"/>
          <w:szCs w:val="24"/>
          <w:u w:val="single"/>
          <w:rtl/>
        </w:rPr>
        <w:t>דף 2-</w:t>
      </w:r>
      <w:r w:rsidR="004679AE">
        <w:rPr>
          <w:rFonts w:cs="David"/>
          <w:b/>
          <w:bCs/>
          <w:sz w:val="24"/>
          <w:szCs w:val="24"/>
          <w:u w:val="single"/>
        </w:rPr>
        <w:t xml:space="preserve"> </w:t>
      </w:r>
      <w:r w:rsidRPr="000D5A1C">
        <w:rPr>
          <w:rFonts w:cs="David" w:hint="cs"/>
          <w:b/>
          <w:bCs/>
          <w:sz w:val="24"/>
          <w:szCs w:val="24"/>
          <w:u w:val="single"/>
          <w:rtl/>
        </w:rPr>
        <w:t xml:space="preserve"> זכאות </w:t>
      </w:r>
      <w:r w:rsidR="00C13AD2">
        <w:rPr>
          <w:rFonts w:cs="David" w:hint="cs"/>
          <w:b/>
          <w:bCs/>
          <w:sz w:val="24"/>
          <w:szCs w:val="24"/>
          <w:u w:val="single"/>
          <w:rtl/>
        </w:rPr>
        <w:t xml:space="preserve">למימון מלא או חלקי של  אגרת </w:t>
      </w:r>
      <w:r w:rsidRPr="000D5A1C">
        <w:rPr>
          <w:rFonts w:cs="David" w:hint="cs"/>
          <w:b/>
          <w:bCs/>
          <w:sz w:val="24"/>
          <w:szCs w:val="24"/>
          <w:u w:val="single"/>
          <w:rtl/>
        </w:rPr>
        <w:t>מיון</w:t>
      </w:r>
    </w:p>
    <w:p w:rsidR="00C13AD2" w:rsidRPr="00C13AD2" w:rsidRDefault="0014377D" w:rsidP="00C13AD2">
      <w:pPr>
        <w:pStyle w:val="a4"/>
        <w:numPr>
          <w:ilvl w:val="0"/>
          <w:numId w:val="5"/>
        </w:numPr>
        <w:rPr>
          <w:rFonts w:cs="David"/>
          <w:sz w:val="24"/>
          <w:szCs w:val="24"/>
          <w:u w:val="single"/>
          <w:rtl/>
        </w:rPr>
      </w:pPr>
      <w:r w:rsidRPr="00C13AD2">
        <w:rPr>
          <w:rFonts w:cs="David" w:hint="eastAsia"/>
          <w:sz w:val="24"/>
          <w:szCs w:val="24"/>
          <w:u w:val="single"/>
          <w:rtl/>
        </w:rPr>
        <w:t>ל</w:t>
      </w:r>
      <w:r w:rsidRPr="00C13AD2">
        <w:rPr>
          <w:rFonts w:cs="David" w:hint="cs"/>
          <w:sz w:val="24"/>
          <w:szCs w:val="24"/>
          <w:u w:val="single"/>
          <w:rtl/>
        </w:rPr>
        <w:t xml:space="preserve">מה אני זכאי מכוח </w:t>
      </w:r>
      <w:r w:rsidRPr="00C13AD2">
        <w:rPr>
          <w:rFonts w:cs="David"/>
          <w:sz w:val="24"/>
          <w:szCs w:val="24"/>
          <w:u w:val="single"/>
          <w:rtl/>
        </w:rPr>
        <w:t xml:space="preserve"> </w:t>
      </w:r>
      <w:r w:rsidRPr="00C13AD2">
        <w:rPr>
          <w:rFonts w:cs="David" w:hint="eastAsia"/>
          <w:sz w:val="24"/>
          <w:szCs w:val="24"/>
          <w:u w:val="single"/>
          <w:rtl/>
        </w:rPr>
        <w:t>חוק</w:t>
      </w:r>
      <w:r w:rsidRPr="00C13AD2">
        <w:rPr>
          <w:rFonts w:cs="David"/>
          <w:sz w:val="24"/>
          <w:szCs w:val="24"/>
          <w:u w:val="single"/>
          <w:rtl/>
        </w:rPr>
        <w:t xml:space="preserve"> </w:t>
      </w:r>
      <w:r w:rsidRPr="00C13AD2">
        <w:rPr>
          <w:rFonts w:cs="David" w:hint="eastAsia"/>
          <w:sz w:val="24"/>
          <w:szCs w:val="24"/>
          <w:u w:val="single"/>
          <w:rtl/>
        </w:rPr>
        <w:t>בריאות</w:t>
      </w:r>
      <w:r w:rsidRPr="00C13AD2">
        <w:rPr>
          <w:rFonts w:cs="David"/>
          <w:sz w:val="24"/>
          <w:szCs w:val="24"/>
          <w:u w:val="single"/>
          <w:rtl/>
        </w:rPr>
        <w:t xml:space="preserve"> </w:t>
      </w:r>
      <w:r w:rsidRPr="00C13AD2">
        <w:rPr>
          <w:rFonts w:cs="David" w:hint="eastAsia"/>
          <w:sz w:val="24"/>
          <w:szCs w:val="24"/>
          <w:u w:val="single"/>
          <w:rtl/>
        </w:rPr>
        <w:t>ממלכתי</w:t>
      </w:r>
      <w:r w:rsidRPr="00C13AD2">
        <w:rPr>
          <w:rFonts w:cs="David"/>
          <w:sz w:val="24"/>
          <w:szCs w:val="24"/>
          <w:u w:val="single"/>
          <w:rtl/>
        </w:rPr>
        <w:t xml:space="preserve">, </w:t>
      </w:r>
      <w:r w:rsidRPr="00C13AD2">
        <w:rPr>
          <w:rFonts w:cs="David" w:hint="eastAsia"/>
          <w:sz w:val="24"/>
          <w:szCs w:val="24"/>
          <w:u w:val="single"/>
          <w:rtl/>
        </w:rPr>
        <w:t>תשנ</w:t>
      </w:r>
      <w:r w:rsidRPr="00C13AD2">
        <w:rPr>
          <w:rFonts w:cs="David"/>
          <w:sz w:val="24"/>
          <w:szCs w:val="24"/>
          <w:u w:val="single"/>
          <w:rtl/>
        </w:rPr>
        <w:t>"</w:t>
      </w:r>
      <w:r w:rsidRPr="00C13AD2">
        <w:rPr>
          <w:rFonts w:cs="David" w:hint="eastAsia"/>
          <w:sz w:val="24"/>
          <w:szCs w:val="24"/>
          <w:u w:val="single"/>
          <w:rtl/>
        </w:rPr>
        <w:t>ד</w:t>
      </w:r>
      <w:r w:rsidRPr="00C13AD2">
        <w:rPr>
          <w:rFonts w:cs="David"/>
          <w:sz w:val="24"/>
          <w:szCs w:val="24"/>
          <w:u w:val="single"/>
          <w:rtl/>
        </w:rPr>
        <w:t>-1994</w:t>
      </w:r>
      <w:r w:rsidRPr="00C13AD2">
        <w:rPr>
          <w:rFonts w:cs="David" w:hint="cs"/>
          <w:sz w:val="24"/>
          <w:szCs w:val="24"/>
          <w:u w:val="single"/>
          <w:rtl/>
        </w:rPr>
        <w:t>?</w:t>
      </w:r>
      <w:r w:rsidRPr="00C13AD2">
        <w:rPr>
          <w:rFonts w:cs="David"/>
          <w:sz w:val="24"/>
          <w:szCs w:val="24"/>
          <w:u w:val="single"/>
          <w:rtl/>
        </w:rPr>
        <w:t xml:space="preserve"> </w:t>
      </w:r>
    </w:p>
    <w:p w:rsidR="009813B7" w:rsidRPr="00C13AD2" w:rsidRDefault="0014377D" w:rsidP="00C13AD2">
      <w:pPr>
        <w:jc w:val="both"/>
        <w:rPr>
          <w:rFonts w:cs="David"/>
          <w:sz w:val="24"/>
          <w:szCs w:val="24"/>
          <w:rtl/>
        </w:rPr>
      </w:pPr>
      <w:r w:rsidRPr="00C13AD2">
        <w:rPr>
          <w:rFonts w:cs="David" w:hint="cs"/>
          <w:sz w:val="24"/>
          <w:szCs w:val="24"/>
          <w:rtl/>
        </w:rPr>
        <w:t>לפטור מלא מתשלום אגרת מיון במקרים הבאים:</w:t>
      </w:r>
      <w:r w:rsidR="005D536F" w:rsidRPr="00C13AD2">
        <w:rPr>
          <w:rFonts w:cs="David" w:hint="cs"/>
          <w:sz w:val="24"/>
          <w:szCs w:val="24"/>
          <w:rtl/>
        </w:rPr>
        <w:tab/>
      </w:r>
      <w:r w:rsidR="005D536F" w:rsidRPr="00C13AD2"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- </w:t>
      </w:r>
      <w:r w:rsidR="005D536F" w:rsidRPr="00C13AD2">
        <w:rPr>
          <w:rFonts w:cs="David" w:hint="cs"/>
          <w:sz w:val="24"/>
          <w:szCs w:val="24"/>
          <w:rtl/>
        </w:rPr>
        <w:t xml:space="preserve">מבוטח </w:t>
      </w:r>
      <w:r>
        <w:rPr>
          <w:rFonts w:cs="David" w:hint="cs"/>
          <w:sz w:val="24"/>
          <w:szCs w:val="24"/>
          <w:rtl/>
        </w:rPr>
        <w:t>ש</w:t>
      </w:r>
      <w:r w:rsidR="00834A5D" w:rsidRPr="00C13AD2">
        <w:rPr>
          <w:rFonts w:cs="David" w:hint="cs"/>
          <w:sz w:val="24"/>
          <w:szCs w:val="24"/>
          <w:rtl/>
        </w:rPr>
        <w:t>פנה לחדר מיון</w:t>
      </w:r>
      <w:r w:rsidR="005D536F" w:rsidRPr="00C13AD2">
        <w:rPr>
          <w:rFonts w:cs="David" w:hint="cs"/>
          <w:sz w:val="24"/>
          <w:szCs w:val="24"/>
          <w:rtl/>
        </w:rPr>
        <w:t xml:space="preserve"> עם הפניה ו/או טופס 17 ולא אושפז.</w:t>
      </w:r>
      <w:r w:rsidR="005D536F" w:rsidRPr="00C13AD2">
        <w:rPr>
          <w:rFonts w:cs="David" w:hint="cs"/>
          <w:sz w:val="24"/>
          <w:szCs w:val="24"/>
          <w:rtl/>
        </w:rPr>
        <w:tab/>
      </w:r>
      <w:r w:rsidR="005D536F" w:rsidRPr="00C13AD2"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- </w:t>
      </w:r>
      <w:r w:rsidR="003E2862" w:rsidRPr="00C13AD2">
        <w:rPr>
          <w:rFonts w:cs="David" w:hint="cs"/>
          <w:sz w:val="24"/>
          <w:szCs w:val="24"/>
          <w:rtl/>
        </w:rPr>
        <w:t>מ</w:t>
      </w:r>
      <w:r w:rsidR="005D536F" w:rsidRPr="00C13AD2">
        <w:rPr>
          <w:rFonts w:cs="David" w:hint="cs"/>
          <w:sz w:val="24"/>
          <w:szCs w:val="24"/>
          <w:rtl/>
        </w:rPr>
        <w:t>בוטח</w:t>
      </w:r>
      <w:r w:rsidR="00D13916" w:rsidRPr="00C13AD2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</w:t>
      </w:r>
      <w:r w:rsidR="003E2862" w:rsidRPr="00C13AD2">
        <w:rPr>
          <w:rFonts w:cs="David" w:hint="cs"/>
          <w:sz w:val="24"/>
          <w:szCs w:val="24"/>
          <w:rtl/>
        </w:rPr>
        <w:t>אושפז</w:t>
      </w:r>
      <w:r w:rsidR="009A300B" w:rsidRPr="00C13AD2">
        <w:rPr>
          <w:rFonts w:cs="David" w:hint="cs"/>
          <w:sz w:val="24"/>
          <w:szCs w:val="24"/>
          <w:rtl/>
        </w:rPr>
        <w:t xml:space="preserve"> בהמשך לפינוי.</w:t>
      </w:r>
      <w:r w:rsidR="005D536F" w:rsidRPr="00C13AD2">
        <w:rPr>
          <w:rFonts w:cs="David" w:hint="cs"/>
          <w:sz w:val="24"/>
          <w:szCs w:val="24"/>
          <w:rtl/>
        </w:rPr>
        <w:tab/>
      </w:r>
      <w:r w:rsidR="003E2862" w:rsidRPr="00C13AD2"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- </w:t>
      </w:r>
      <w:r w:rsidR="00D13916" w:rsidRPr="00C13AD2">
        <w:rPr>
          <w:rFonts w:cs="David" w:hint="cs"/>
          <w:sz w:val="24"/>
          <w:szCs w:val="24"/>
          <w:rtl/>
        </w:rPr>
        <w:t xml:space="preserve">מבוטח </w:t>
      </w:r>
      <w:r>
        <w:rPr>
          <w:rFonts w:cs="David" w:hint="cs"/>
          <w:sz w:val="24"/>
          <w:szCs w:val="24"/>
          <w:rtl/>
        </w:rPr>
        <w:t>ש</w:t>
      </w:r>
      <w:r w:rsidR="000D5A1C" w:rsidRPr="00C13AD2">
        <w:rPr>
          <w:rFonts w:cs="David" w:hint="cs"/>
          <w:sz w:val="24"/>
          <w:szCs w:val="24"/>
          <w:rtl/>
        </w:rPr>
        <w:t>פונה</w:t>
      </w:r>
      <w:r w:rsidR="005D536F" w:rsidRPr="00C13AD2">
        <w:rPr>
          <w:rFonts w:cs="David" w:hint="cs"/>
          <w:sz w:val="24"/>
          <w:szCs w:val="24"/>
          <w:rtl/>
        </w:rPr>
        <w:t xml:space="preserve"> באמבולנס ע"י מד"א ממקום ציבורי.</w:t>
      </w:r>
    </w:p>
    <w:p w:rsidR="00D80623" w:rsidRPr="00C13AD2" w:rsidRDefault="0014377D" w:rsidP="00C13AD2">
      <w:pPr>
        <w:pStyle w:val="a4"/>
        <w:numPr>
          <w:ilvl w:val="0"/>
          <w:numId w:val="5"/>
        </w:numPr>
        <w:jc w:val="both"/>
        <w:rPr>
          <w:rFonts w:cs="David"/>
          <w:sz w:val="24"/>
          <w:szCs w:val="24"/>
          <w:u w:val="single"/>
          <w:rtl/>
        </w:rPr>
      </w:pPr>
      <w:r w:rsidRPr="00C13AD2">
        <w:rPr>
          <w:rFonts w:cs="David" w:hint="cs"/>
          <w:sz w:val="24"/>
          <w:szCs w:val="24"/>
          <w:u w:val="single"/>
          <w:rtl/>
        </w:rPr>
        <w:t xml:space="preserve">אם </w:t>
      </w:r>
      <w:r w:rsidR="00C13AD2" w:rsidRPr="00C13AD2">
        <w:rPr>
          <w:rFonts w:cs="David" w:hint="cs"/>
          <w:sz w:val="24"/>
          <w:szCs w:val="24"/>
          <w:u w:val="single"/>
          <w:rtl/>
        </w:rPr>
        <w:t>פניתי למיון בשל מחלת הסוכרת אך לא התקיימו נסיבות המזכות אותי בפטור</w:t>
      </w:r>
      <w:r w:rsidR="00C13AD2">
        <w:rPr>
          <w:rFonts w:cs="David" w:hint="cs"/>
          <w:sz w:val="24"/>
          <w:szCs w:val="24"/>
          <w:u w:val="single"/>
          <w:rtl/>
        </w:rPr>
        <w:t>,</w:t>
      </w:r>
      <w:r w:rsidR="00C13AD2" w:rsidRPr="00C13AD2">
        <w:rPr>
          <w:rFonts w:cs="David" w:hint="cs"/>
          <w:sz w:val="24"/>
          <w:szCs w:val="24"/>
          <w:u w:val="single"/>
          <w:rtl/>
        </w:rPr>
        <w:t xml:space="preserve"> האם יש דרך שבה אוכל להימנע בכל זאת מתשלום אגרת מיון? </w:t>
      </w:r>
    </w:p>
    <w:p w:rsidR="004679AE" w:rsidRDefault="0014377D" w:rsidP="000D5A1C">
      <w:pPr>
        <w:jc w:val="both"/>
        <w:rPr>
          <w:rFonts w:cs="David"/>
          <w:sz w:val="24"/>
          <w:szCs w:val="24"/>
          <w:rtl/>
        </w:rPr>
      </w:pPr>
      <w:r w:rsidRPr="00D80623">
        <w:rPr>
          <w:rFonts w:cs="David" w:hint="cs"/>
          <w:sz w:val="24"/>
          <w:szCs w:val="24"/>
          <w:rtl/>
        </w:rPr>
        <w:t>כן</w:t>
      </w:r>
      <w:r w:rsidR="00C13AD2">
        <w:rPr>
          <w:rFonts w:cs="David" w:hint="cs"/>
          <w:sz w:val="24"/>
          <w:szCs w:val="24"/>
          <w:rtl/>
        </w:rPr>
        <w:t xml:space="preserve"> !!</w:t>
      </w:r>
      <w:r w:rsidRPr="00D80623">
        <w:rPr>
          <w:rFonts w:cs="David" w:hint="cs"/>
          <w:sz w:val="24"/>
          <w:szCs w:val="24"/>
          <w:rtl/>
        </w:rPr>
        <w:t xml:space="preserve"> </w:t>
      </w:r>
      <w:r w:rsidR="00C13AD2">
        <w:rPr>
          <w:rFonts w:cs="David" w:hint="cs"/>
          <w:sz w:val="24"/>
          <w:szCs w:val="24"/>
          <w:rtl/>
        </w:rPr>
        <w:t xml:space="preserve">בנסיבות מסוימות המבוטח עשוי לקבל </w:t>
      </w:r>
      <w:r w:rsidRPr="00D80623">
        <w:rPr>
          <w:rFonts w:cs="David" w:hint="cs"/>
          <w:sz w:val="24"/>
          <w:szCs w:val="24"/>
          <w:rtl/>
        </w:rPr>
        <w:t xml:space="preserve">פטור </w:t>
      </w:r>
      <w:r w:rsidR="00C13AD2">
        <w:rPr>
          <w:rFonts w:cs="David" w:hint="cs"/>
          <w:sz w:val="24"/>
          <w:szCs w:val="24"/>
          <w:rtl/>
        </w:rPr>
        <w:t>מ</w:t>
      </w:r>
      <w:r w:rsidRPr="00D80623">
        <w:rPr>
          <w:rFonts w:cs="David" w:hint="cs"/>
          <w:sz w:val="24"/>
          <w:szCs w:val="24"/>
          <w:rtl/>
        </w:rPr>
        <w:t xml:space="preserve">תשלום </w:t>
      </w:r>
      <w:r w:rsidR="00C13AD2">
        <w:rPr>
          <w:rFonts w:cs="David" w:hint="cs"/>
          <w:sz w:val="24"/>
          <w:szCs w:val="24"/>
          <w:rtl/>
        </w:rPr>
        <w:t xml:space="preserve">אגרת </w:t>
      </w:r>
      <w:r w:rsidRPr="00D80623">
        <w:rPr>
          <w:rFonts w:cs="David" w:hint="cs"/>
          <w:sz w:val="24"/>
          <w:szCs w:val="24"/>
          <w:rtl/>
        </w:rPr>
        <w:t>מיון</w:t>
      </w:r>
      <w:r w:rsidR="00C13AD2">
        <w:rPr>
          <w:rFonts w:cs="David" w:hint="cs"/>
          <w:sz w:val="24"/>
          <w:szCs w:val="24"/>
          <w:rtl/>
        </w:rPr>
        <w:t>,</w:t>
      </w:r>
      <w:r w:rsidRPr="00D80623">
        <w:rPr>
          <w:rFonts w:cs="David" w:hint="cs"/>
          <w:sz w:val="24"/>
          <w:szCs w:val="24"/>
          <w:rtl/>
        </w:rPr>
        <w:t xml:space="preserve"> </w:t>
      </w:r>
      <w:r w:rsidRPr="00C13AD2">
        <w:rPr>
          <w:rFonts w:cs="David" w:hint="cs"/>
          <w:b/>
          <w:bCs/>
          <w:sz w:val="24"/>
          <w:szCs w:val="24"/>
          <w:rtl/>
        </w:rPr>
        <w:t>בדיעבד</w:t>
      </w:r>
      <w:r w:rsidR="006A3197">
        <w:rPr>
          <w:rFonts w:cs="David" w:hint="cs"/>
          <w:b/>
          <w:bCs/>
          <w:sz w:val="24"/>
          <w:szCs w:val="24"/>
          <w:rtl/>
        </w:rPr>
        <w:t xml:space="preserve">, </w:t>
      </w:r>
      <w:r w:rsidR="006A3197" w:rsidRPr="006A3197">
        <w:rPr>
          <w:rFonts w:cs="David" w:hint="cs"/>
          <w:sz w:val="24"/>
          <w:szCs w:val="24"/>
          <w:rtl/>
        </w:rPr>
        <w:t xml:space="preserve">וזאת באחד המקרים הבאים: </w:t>
      </w:r>
    </w:p>
    <w:p w:rsidR="00860332" w:rsidRPr="006A3197" w:rsidRDefault="00860332" w:rsidP="000D5A1C">
      <w:pPr>
        <w:jc w:val="both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3452"/>
        <w:gridCol w:w="5104"/>
      </w:tblGrid>
      <w:tr w:rsidR="00602E99" w:rsidTr="00D6632C">
        <w:tc>
          <w:tcPr>
            <w:tcW w:w="3452" w:type="dxa"/>
          </w:tcPr>
          <w:p w:rsidR="00D6632C" w:rsidRPr="000D5A1C" w:rsidRDefault="0014377D" w:rsidP="00D6632C">
            <w:pPr>
              <w:rPr>
                <w:rFonts w:cs="David"/>
                <w:sz w:val="24"/>
                <w:szCs w:val="24"/>
                <w:rtl/>
              </w:rPr>
            </w:pPr>
            <w:r w:rsidRPr="000D5A1C">
              <w:rPr>
                <w:rFonts w:cs="David" w:hint="cs"/>
                <w:sz w:val="24"/>
                <w:szCs w:val="24"/>
                <w:rtl/>
              </w:rPr>
              <w:t>מכבי</w:t>
            </w:r>
          </w:p>
        </w:tc>
        <w:tc>
          <w:tcPr>
            <w:tcW w:w="5104" w:type="dxa"/>
          </w:tcPr>
          <w:p w:rsidR="00D6632C" w:rsidRPr="000D5A1C" w:rsidRDefault="0014377D">
            <w:pPr>
              <w:rPr>
                <w:rFonts w:cs="David"/>
                <w:sz w:val="24"/>
                <w:szCs w:val="24"/>
                <w:rtl/>
              </w:rPr>
            </w:pPr>
            <w:r w:rsidRPr="000D5A1C">
              <w:rPr>
                <w:rFonts w:cs="David" w:hint="cs"/>
                <w:sz w:val="24"/>
                <w:szCs w:val="24"/>
                <w:rtl/>
              </w:rPr>
              <w:t>היפוגליקמיה מתחת לערך 60</w:t>
            </w:r>
          </w:p>
        </w:tc>
      </w:tr>
      <w:tr w:rsidR="00602E99" w:rsidTr="000D5A1C">
        <w:trPr>
          <w:trHeight w:val="257"/>
        </w:trPr>
        <w:tc>
          <w:tcPr>
            <w:tcW w:w="3452" w:type="dxa"/>
          </w:tcPr>
          <w:p w:rsidR="00D6632C" w:rsidRPr="000D5A1C" w:rsidRDefault="0014377D">
            <w:pPr>
              <w:rPr>
                <w:rFonts w:cs="David"/>
                <w:sz w:val="24"/>
                <w:szCs w:val="24"/>
                <w:rtl/>
              </w:rPr>
            </w:pPr>
            <w:r w:rsidRPr="000D5A1C">
              <w:rPr>
                <w:rFonts w:cs="David" w:hint="cs"/>
                <w:sz w:val="24"/>
                <w:szCs w:val="24"/>
                <w:rtl/>
              </w:rPr>
              <w:t>כללית</w:t>
            </w:r>
          </w:p>
        </w:tc>
        <w:tc>
          <w:tcPr>
            <w:tcW w:w="5104" w:type="dxa"/>
          </w:tcPr>
          <w:p w:rsidR="00D6632C" w:rsidRPr="000D5A1C" w:rsidRDefault="0014377D">
            <w:pPr>
              <w:rPr>
                <w:rFonts w:cs="David"/>
                <w:sz w:val="24"/>
                <w:szCs w:val="24"/>
                <w:rtl/>
              </w:rPr>
            </w:pPr>
            <w:r w:rsidRPr="000D5A1C">
              <w:rPr>
                <w:rFonts w:cs="David" w:hint="cs"/>
                <w:sz w:val="24"/>
                <w:szCs w:val="24"/>
                <w:rtl/>
              </w:rPr>
              <w:t>היפוגליקמיה מתחת לערך 60</w:t>
            </w:r>
          </w:p>
        </w:tc>
      </w:tr>
      <w:tr w:rsidR="00602E99" w:rsidTr="000D5A1C">
        <w:trPr>
          <w:trHeight w:val="257"/>
        </w:trPr>
        <w:tc>
          <w:tcPr>
            <w:tcW w:w="3452" w:type="dxa"/>
          </w:tcPr>
          <w:p w:rsidR="00252570" w:rsidRPr="000D5A1C" w:rsidRDefault="0014377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מאוחדת</w:t>
            </w:r>
          </w:p>
        </w:tc>
        <w:tc>
          <w:tcPr>
            <w:tcW w:w="5104" w:type="dxa"/>
          </w:tcPr>
          <w:p w:rsidR="00252570" w:rsidRPr="000D5A1C" w:rsidRDefault="0014377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 ניתן פטור במקרה זה.</w:t>
            </w:r>
          </w:p>
        </w:tc>
      </w:tr>
      <w:tr w:rsidR="00602E99" w:rsidTr="000D5A1C">
        <w:trPr>
          <w:trHeight w:val="257"/>
        </w:trPr>
        <w:tc>
          <w:tcPr>
            <w:tcW w:w="3452" w:type="dxa"/>
          </w:tcPr>
          <w:p w:rsidR="00DB443E" w:rsidRPr="000D5A1C" w:rsidRDefault="0014377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לאומית</w:t>
            </w:r>
          </w:p>
        </w:tc>
        <w:tc>
          <w:tcPr>
            <w:tcW w:w="5104" w:type="dxa"/>
          </w:tcPr>
          <w:p w:rsidR="00DB443E" w:rsidRPr="000D5A1C" w:rsidRDefault="0014377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 ניתן פטור במקרה זה.</w:t>
            </w:r>
          </w:p>
        </w:tc>
      </w:tr>
    </w:tbl>
    <w:p w:rsidR="004E189E" w:rsidRPr="000D5A1C" w:rsidRDefault="004E189E">
      <w:pPr>
        <w:rPr>
          <w:rFonts w:cs="David"/>
          <w:sz w:val="24"/>
          <w:szCs w:val="24"/>
          <w:rtl/>
        </w:rPr>
      </w:pPr>
    </w:p>
    <w:p w:rsidR="00D6632C" w:rsidRPr="00B00D3B" w:rsidRDefault="0014377D">
      <w:pPr>
        <w:rPr>
          <w:rFonts w:cs="Arial"/>
          <w:b/>
          <w:bCs/>
          <w:sz w:val="24"/>
          <w:szCs w:val="24"/>
          <w:lang w:eastAsia="ko-KR"/>
        </w:rPr>
      </w:pPr>
      <w:r>
        <w:rPr>
          <w:rFonts w:cs="David" w:hint="cs"/>
          <w:b/>
          <w:bCs/>
          <w:sz w:val="24"/>
          <w:szCs w:val="24"/>
          <w:rtl/>
        </w:rPr>
        <w:t xml:space="preserve">שים לב! </w:t>
      </w:r>
      <w:r>
        <w:rPr>
          <w:rFonts w:eastAsiaTheme="minorHAnsi" w:cs="Arial" w:hint="eastAsia"/>
          <w:b/>
          <w:bCs/>
          <w:sz w:val="24"/>
          <w:szCs w:val="24"/>
          <w:lang w:eastAsia="ko-KR"/>
        </w:rPr>
        <w:t>♥</w:t>
      </w:r>
    </w:p>
    <w:p w:rsidR="00D6632C" w:rsidRDefault="0014377D" w:rsidP="00A203F7">
      <w:pPr>
        <w:jc w:val="both"/>
        <w:rPr>
          <w:rFonts w:cs="David"/>
          <w:sz w:val="24"/>
          <w:szCs w:val="24"/>
          <w:rtl/>
        </w:rPr>
      </w:pPr>
      <w:r w:rsidRPr="000D5A1C">
        <w:rPr>
          <w:rFonts w:cs="David" w:hint="cs"/>
          <w:sz w:val="24"/>
          <w:szCs w:val="24"/>
          <w:rtl/>
        </w:rPr>
        <w:t xml:space="preserve">בהתאם להנחיות חוזר מנכ"ל משרד </w:t>
      </w:r>
      <w:r w:rsidRPr="000D5A1C">
        <w:rPr>
          <w:rFonts w:cs="David" w:hint="cs"/>
          <w:sz w:val="24"/>
          <w:szCs w:val="24"/>
          <w:rtl/>
        </w:rPr>
        <w:t>הבריאות</w:t>
      </w:r>
      <w:r w:rsidR="004679AE">
        <w:rPr>
          <w:rFonts w:cs="David" w:hint="cs"/>
          <w:sz w:val="24"/>
          <w:szCs w:val="24"/>
          <w:rtl/>
        </w:rPr>
        <w:t xml:space="preserve"> מ-</w:t>
      </w:r>
      <w:r w:rsidR="0036181D">
        <w:rPr>
          <w:rFonts w:cs="David" w:hint="cs"/>
          <w:sz w:val="24"/>
          <w:szCs w:val="24"/>
          <w:rtl/>
        </w:rPr>
        <w:t xml:space="preserve">7 בדצמבר 2006, </w:t>
      </w:r>
      <w:r w:rsidRPr="000D5A1C">
        <w:rPr>
          <w:rFonts w:cs="David" w:hint="cs"/>
          <w:sz w:val="24"/>
          <w:szCs w:val="24"/>
          <w:rtl/>
        </w:rPr>
        <w:t>קופת החולים אינה מחויבת להנפיק התחייבות בדיעבד</w:t>
      </w:r>
      <w:r w:rsidR="004679AE">
        <w:rPr>
          <w:rFonts w:cs="David" w:hint="cs"/>
          <w:sz w:val="24"/>
          <w:szCs w:val="24"/>
          <w:rtl/>
        </w:rPr>
        <w:t>.</w:t>
      </w:r>
      <w:r w:rsidRPr="000D5A1C">
        <w:rPr>
          <w:rFonts w:cs="David" w:hint="cs"/>
          <w:sz w:val="24"/>
          <w:szCs w:val="24"/>
          <w:rtl/>
        </w:rPr>
        <w:t xml:space="preserve"> </w:t>
      </w:r>
      <w:r w:rsidR="00656F69">
        <w:rPr>
          <w:rFonts w:cs="David" w:hint="cs"/>
          <w:sz w:val="24"/>
          <w:szCs w:val="24"/>
          <w:rtl/>
        </w:rPr>
        <w:tab/>
      </w:r>
      <w:r w:rsidR="00656F69">
        <w:rPr>
          <w:rFonts w:cs="David"/>
          <w:sz w:val="24"/>
          <w:szCs w:val="24"/>
          <w:rtl/>
        </w:rPr>
        <w:br/>
      </w:r>
      <w:r w:rsidRPr="000D5A1C">
        <w:rPr>
          <w:rFonts w:cs="David" w:hint="cs"/>
          <w:sz w:val="24"/>
          <w:szCs w:val="24"/>
          <w:rtl/>
        </w:rPr>
        <w:t>אולם</w:t>
      </w:r>
      <w:r w:rsidR="00656F69">
        <w:rPr>
          <w:rFonts w:cs="David" w:hint="cs"/>
          <w:sz w:val="24"/>
          <w:szCs w:val="24"/>
          <w:rtl/>
        </w:rPr>
        <w:t>,</w:t>
      </w:r>
      <w:r w:rsidRPr="000D5A1C">
        <w:rPr>
          <w:rFonts w:cs="David" w:hint="cs"/>
          <w:sz w:val="24"/>
          <w:szCs w:val="24"/>
          <w:rtl/>
        </w:rPr>
        <w:t xml:space="preserve"> </w:t>
      </w:r>
      <w:r w:rsidR="00A203F7">
        <w:rPr>
          <w:rFonts w:cs="David" w:hint="cs"/>
          <w:sz w:val="24"/>
          <w:szCs w:val="24"/>
          <w:rtl/>
        </w:rPr>
        <w:t xml:space="preserve">אם המבוטח אינו בא בכלל המקרים בגינם ניתן לקבל </w:t>
      </w:r>
      <w:r w:rsidR="006A3197">
        <w:rPr>
          <w:rFonts w:cs="David" w:hint="cs"/>
          <w:sz w:val="24"/>
          <w:szCs w:val="24"/>
          <w:rtl/>
        </w:rPr>
        <w:t xml:space="preserve">פטור </w:t>
      </w:r>
      <w:r w:rsidR="00A203F7">
        <w:rPr>
          <w:rFonts w:cs="David" w:hint="cs"/>
          <w:sz w:val="24"/>
          <w:szCs w:val="24"/>
          <w:rtl/>
        </w:rPr>
        <w:t>בדיעבד, ביכולתו להגיש</w:t>
      </w:r>
      <w:r w:rsidRPr="000D5A1C">
        <w:rPr>
          <w:rFonts w:cs="David" w:hint="cs"/>
          <w:sz w:val="24"/>
          <w:szCs w:val="24"/>
          <w:rtl/>
        </w:rPr>
        <w:t xml:space="preserve"> ערר לממונה על קבילות הציבור בקופת החולים בה מטופל</w:t>
      </w:r>
      <w:r w:rsidR="004679AE">
        <w:rPr>
          <w:rFonts w:cs="David" w:hint="cs"/>
          <w:sz w:val="24"/>
          <w:szCs w:val="24"/>
          <w:rtl/>
        </w:rPr>
        <w:t>.</w:t>
      </w:r>
      <w:r w:rsidR="004679AE">
        <w:rPr>
          <w:rFonts w:cs="David" w:hint="cs"/>
          <w:sz w:val="24"/>
          <w:szCs w:val="24"/>
          <w:rtl/>
        </w:rPr>
        <w:tab/>
      </w:r>
      <w:r w:rsidR="004679AE">
        <w:rPr>
          <w:rFonts w:cs="David"/>
          <w:sz w:val="24"/>
          <w:szCs w:val="24"/>
          <w:rtl/>
        </w:rPr>
        <w:br/>
      </w:r>
      <w:r w:rsidRPr="000D5A1C">
        <w:rPr>
          <w:rFonts w:cs="David" w:hint="cs"/>
          <w:sz w:val="24"/>
          <w:szCs w:val="24"/>
          <w:rtl/>
        </w:rPr>
        <w:t xml:space="preserve">על </w:t>
      </w:r>
      <w:r w:rsidR="006A3197">
        <w:rPr>
          <w:rFonts w:cs="David" w:hint="cs"/>
          <w:sz w:val="24"/>
          <w:szCs w:val="24"/>
          <w:rtl/>
        </w:rPr>
        <w:t xml:space="preserve">החלטת הממונה על קבילות הציבור בקופה ניתן לערער </w:t>
      </w:r>
      <w:r w:rsidRPr="000D5A1C">
        <w:rPr>
          <w:rFonts w:cs="David" w:hint="cs"/>
          <w:sz w:val="24"/>
          <w:szCs w:val="24"/>
          <w:rtl/>
        </w:rPr>
        <w:t xml:space="preserve">באמצעות </w:t>
      </w:r>
      <w:r w:rsidR="006A3197">
        <w:rPr>
          <w:rFonts w:cs="David" w:hint="cs"/>
          <w:sz w:val="24"/>
          <w:szCs w:val="24"/>
          <w:rtl/>
        </w:rPr>
        <w:t>פניה ל</w:t>
      </w:r>
      <w:r w:rsidRPr="000D5A1C">
        <w:rPr>
          <w:rFonts w:cs="David" w:hint="cs"/>
          <w:sz w:val="24"/>
          <w:szCs w:val="24"/>
          <w:rtl/>
        </w:rPr>
        <w:t xml:space="preserve">נציבות קבילות הציבור במשרד הבריאות. </w:t>
      </w:r>
    </w:p>
    <w:p w:rsidR="004E189E" w:rsidRPr="004679AE" w:rsidRDefault="0014377D" w:rsidP="001F6CEA">
      <w:pPr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פרטי </w:t>
      </w:r>
      <w:r w:rsidRPr="004679AE">
        <w:rPr>
          <w:rFonts w:cs="David" w:hint="eastAsia"/>
          <w:b/>
          <w:bCs/>
          <w:sz w:val="24"/>
          <w:szCs w:val="24"/>
          <w:rtl/>
        </w:rPr>
        <w:t>נציבות</w:t>
      </w:r>
      <w:r w:rsidRPr="004679AE">
        <w:rPr>
          <w:rFonts w:cs="David"/>
          <w:b/>
          <w:bCs/>
          <w:sz w:val="24"/>
          <w:szCs w:val="24"/>
          <w:rtl/>
        </w:rPr>
        <w:t xml:space="preserve"> </w:t>
      </w:r>
      <w:r w:rsidRPr="004679AE">
        <w:rPr>
          <w:rFonts w:cs="David" w:hint="eastAsia"/>
          <w:b/>
          <w:bCs/>
          <w:sz w:val="24"/>
          <w:szCs w:val="24"/>
          <w:rtl/>
        </w:rPr>
        <w:t>קבילות</w:t>
      </w:r>
      <w:r w:rsidRPr="004679AE">
        <w:rPr>
          <w:rFonts w:cs="David"/>
          <w:b/>
          <w:bCs/>
          <w:sz w:val="24"/>
          <w:szCs w:val="24"/>
          <w:rtl/>
        </w:rPr>
        <w:t xml:space="preserve"> </w:t>
      </w:r>
      <w:r w:rsidRPr="004679AE">
        <w:rPr>
          <w:rFonts w:cs="David" w:hint="eastAsia"/>
          <w:b/>
          <w:bCs/>
          <w:sz w:val="24"/>
          <w:szCs w:val="24"/>
          <w:rtl/>
        </w:rPr>
        <w:t>הציבור</w:t>
      </w:r>
      <w:r w:rsidRPr="004679AE">
        <w:rPr>
          <w:rFonts w:cs="David"/>
          <w:b/>
          <w:bCs/>
          <w:sz w:val="24"/>
          <w:szCs w:val="24"/>
          <w:rtl/>
        </w:rPr>
        <w:t xml:space="preserve"> </w:t>
      </w:r>
      <w:r w:rsidRPr="004679AE">
        <w:rPr>
          <w:rFonts w:cs="David" w:hint="eastAsia"/>
          <w:b/>
          <w:bCs/>
          <w:sz w:val="24"/>
          <w:szCs w:val="24"/>
          <w:rtl/>
        </w:rPr>
        <w:t>לחוק</w:t>
      </w:r>
      <w:r w:rsidRPr="004679AE">
        <w:rPr>
          <w:rFonts w:cs="David"/>
          <w:b/>
          <w:bCs/>
          <w:sz w:val="24"/>
          <w:szCs w:val="24"/>
          <w:rtl/>
        </w:rPr>
        <w:t xml:space="preserve"> </w:t>
      </w:r>
      <w:r w:rsidRPr="004679AE">
        <w:rPr>
          <w:rFonts w:cs="David" w:hint="eastAsia"/>
          <w:b/>
          <w:bCs/>
          <w:sz w:val="24"/>
          <w:szCs w:val="24"/>
          <w:rtl/>
        </w:rPr>
        <w:t>ביטוח</w:t>
      </w:r>
      <w:r w:rsidRPr="004679AE">
        <w:rPr>
          <w:rFonts w:cs="David"/>
          <w:b/>
          <w:bCs/>
          <w:sz w:val="24"/>
          <w:szCs w:val="24"/>
          <w:rtl/>
        </w:rPr>
        <w:t xml:space="preserve"> </w:t>
      </w:r>
      <w:r w:rsidRPr="004679AE">
        <w:rPr>
          <w:rFonts w:cs="David" w:hint="eastAsia"/>
          <w:b/>
          <w:bCs/>
          <w:sz w:val="24"/>
          <w:szCs w:val="24"/>
          <w:rtl/>
        </w:rPr>
        <w:t>בריאות</w:t>
      </w:r>
      <w:r w:rsidRPr="004679AE">
        <w:rPr>
          <w:rFonts w:cs="David"/>
          <w:b/>
          <w:bCs/>
          <w:sz w:val="24"/>
          <w:szCs w:val="24"/>
          <w:rtl/>
        </w:rPr>
        <w:t xml:space="preserve"> </w:t>
      </w:r>
      <w:r w:rsidRPr="004679AE">
        <w:rPr>
          <w:rFonts w:cs="David" w:hint="eastAsia"/>
          <w:b/>
          <w:bCs/>
          <w:sz w:val="24"/>
          <w:szCs w:val="24"/>
          <w:rtl/>
        </w:rPr>
        <w:t>ממלכתי</w:t>
      </w:r>
    </w:p>
    <w:p w:rsidR="004E189E" w:rsidRPr="004679AE" w:rsidRDefault="0014377D" w:rsidP="001F6CEA">
      <w:pPr>
        <w:jc w:val="both"/>
        <w:rPr>
          <w:rFonts w:cs="David"/>
          <w:b/>
          <w:bCs/>
          <w:sz w:val="24"/>
          <w:szCs w:val="24"/>
          <w:rtl/>
        </w:rPr>
      </w:pPr>
      <w:r w:rsidRPr="004679AE">
        <w:rPr>
          <w:rFonts w:cs="David" w:hint="eastAsia"/>
          <w:b/>
          <w:bCs/>
          <w:sz w:val="24"/>
          <w:szCs w:val="24"/>
          <w:rtl/>
        </w:rPr>
        <w:t>כתובת</w:t>
      </w:r>
      <w:r w:rsidRPr="004679AE">
        <w:rPr>
          <w:rFonts w:cs="David"/>
          <w:b/>
          <w:bCs/>
          <w:sz w:val="24"/>
          <w:szCs w:val="24"/>
          <w:rtl/>
        </w:rPr>
        <w:t xml:space="preserve">: </w:t>
      </w:r>
      <w:r w:rsidRPr="004679AE">
        <w:rPr>
          <w:rFonts w:cs="David" w:hint="eastAsia"/>
          <w:b/>
          <w:bCs/>
          <w:sz w:val="24"/>
          <w:szCs w:val="24"/>
          <w:rtl/>
        </w:rPr>
        <w:t>רחוב</w:t>
      </w:r>
      <w:r w:rsidRPr="004679AE">
        <w:rPr>
          <w:rFonts w:cs="David"/>
          <w:b/>
          <w:bCs/>
          <w:sz w:val="24"/>
          <w:szCs w:val="24"/>
          <w:rtl/>
        </w:rPr>
        <w:t xml:space="preserve"> </w:t>
      </w:r>
      <w:r w:rsidRPr="004679AE">
        <w:rPr>
          <w:rFonts w:cs="David" w:hint="eastAsia"/>
          <w:b/>
          <w:bCs/>
          <w:sz w:val="24"/>
          <w:szCs w:val="24"/>
          <w:rtl/>
        </w:rPr>
        <w:t>ירמיהו</w:t>
      </w:r>
      <w:r w:rsidRPr="004679AE">
        <w:rPr>
          <w:rFonts w:cs="David"/>
          <w:b/>
          <w:bCs/>
          <w:sz w:val="24"/>
          <w:szCs w:val="24"/>
          <w:rtl/>
        </w:rPr>
        <w:t xml:space="preserve"> 39, </w:t>
      </w:r>
      <w:r w:rsidRPr="004679AE">
        <w:rPr>
          <w:rFonts w:cs="David" w:hint="eastAsia"/>
          <w:b/>
          <w:bCs/>
          <w:sz w:val="24"/>
          <w:szCs w:val="24"/>
          <w:rtl/>
        </w:rPr>
        <w:t>ירושלים</w:t>
      </w:r>
    </w:p>
    <w:p w:rsidR="004E189E" w:rsidRPr="004679AE" w:rsidRDefault="0014377D" w:rsidP="001F6CEA">
      <w:pPr>
        <w:jc w:val="both"/>
        <w:rPr>
          <w:rFonts w:cs="David"/>
          <w:b/>
          <w:bCs/>
          <w:sz w:val="24"/>
          <w:szCs w:val="24"/>
          <w:rtl/>
        </w:rPr>
      </w:pPr>
      <w:r w:rsidRPr="004679AE">
        <w:rPr>
          <w:rFonts w:cs="David"/>
          <w:b/>
          <w:bCs/>
          <w:sz w:val="24"/>
          <w:szCs w:val="24"/>
          <w:rtl/>
        </w:rPr>
        <w:t xml:space="preserve"> מיקוד: 9101002</w:t>
      </w:r>
    </w:p>
    <w:p w:rsidR="004E189E" w:rsidRPr="004679AE" w:rsidRDefault="0014377D" w:rsidP="001F6CEA">
      <w:pPr>
        <w:jc w:val="both"/>
        <w:rPr>
          <w:rFonts w:cs="David"/>
          <w:b/>
          <w:bCs/>
          <w:sz w:val="24"/>
          <w:szCs w:val="24"/>
          <w:rtl/>
        </w:rPr>
      </w:pPr>
      <w:r w:rsidRPr="004679AE">
        <w:rPr>
          <w:rFonts w:cs="David" w:hint="eastAsia"/>
          <w:b/>
          <w:bCs/>
          <w:sz w:val="24"/>
          <w:szCs w:val="24"/>
          <w:rtl/>
        </w:rPr>
        <w:t>ת</w:t>
      </w:r>
      <w:r w:rsidRPr="004679AE">
        <w:rPr>
          <w:rFonts w:cs="David"/>
          <w:b/>
          <w:bCs/>
          <w:sz w:val="24"/>
          <w:szCs w:val="24"/>
          <w:rtl/>
        </w:rPr>
        <w:t>"ד: 1176</w:t>
      </w:r>
    </w:p>
    <w:p w:rsidR="004E189E" w:rsidRPr="004679AE" w:rsidRDefault="0014377D" w:rsidP="001F6CEA">
      <w:pPr>
        <w:jc w:val="both"/>
        <w:rPr>
          <w:rFonts w:cs="David"/>
          <w:b/>
          <w:bCs/>
          <w:sz w:val="24"/>
          <w:szCs w:val="24"/>
          <w:rtl/>
        </w:rPr>
      </w:pPr>
      <w:r w:rsidRPr="004679AE">
        <w:rPr>
          <w:rFonts w:cs="David" w:hint="eastAsia"/>
          <w:b/>
          <w:bCs/>
          <w:sz w:val="24"/>
          <w:szCs w:val="24"/>
          <w:rtl/>
        </w:rPr>
        <w:t>טלפון</w:t>
      </w:r>
      <w:r w:rsidRPr="004679AE">
        <w:rPr>
          <w:rFonts w:cs="David"/>
          <w:b/>
          <w:bCs/>
          <w:sz w:val="24"/>
          <w:szCs w:val="24"/>
          <w:rtl/>
        </w:rPr>
        <w:t>: *5400 08-6241010</w:t>
      </w:r>
    </w:p>
    <w:p w:rsidR="004E189E" w:rsidRDefault="0014377D">
      <w:pPr>
        <w:rPr>
          <w:rFonts w:cs="David"/>
          <w:b/>
          <w:bCs/>
          <w:sz w:val="24"/>
          <w:szCs w:val="24"/>
          <w:rtl/>
        </w:rPr>
      </w:pPr>
      <w:r w:rsidRPr="004679AE">
        <w:rPr>
          <w:rFonts w:cs="David" w:hint="eastAsia"/>
          <w:b/>
          <w:bCs/>
          <w:sz w:val="24"/>
          <w:szCs w:val="24"/>
          <w:rtl/>
        </w:rPr>
        <w:t>שעות</w:t>
      </w:r>
      <w:r w:rsidRPr="004679AE">
        <w:rPr>
          <w:rFonts w:cs="David"/>
          <w:b/>
          <w:bCs/>
          <w:sz w:val="24"/>
          <w:szCs w:val="24"/>
          <w:rtl/>
        </w:rPr>
        <w:t xml:space="preserve"> </w:t>
      </w:r>
      <w:r w:rsidRPr="004679AE">
        <w:rPr>
          <w:rFonts w:cs="David" w:hint="eastAsia"/>
          <w:b/>
          <w:bCs/>
          <w:sz w:val="24"/>
          <w:szCs w:val="24"/>
          <w:rtl/>
        </w:rPr>
        <w:t>פעילות</w:t>
      </w:r>
      <w:r w:rsidRPr="004679AE">
        <w:rPr>
          <w:rFonts w:cs="David"/>
          <w:b/>
          <w:bCs/>
          <w:sz w:val="24"/>
          <w:szCs w:val="24"/>
          <w:rtl/>
        </w:rPr>
        <w:t xml:space="preserve">: </w:t>
      </w:r>
      <w:r w:rsidRPr="004679AE">
        <w:rPr>
          <w:rFonts w:cs="David" w:hint="eastAsia"/>
          <w:b/>
          <w:bCs/>
          <w:sz w:val="24"/>
          <w:szCs w:val="24"/>
          <w:rtl/>
        </w:rPr>
        <w:t>ימים</w:t>
      </w:r>
      <w:r w:rsidRPr="004679AE">
        <w:rPr>
          <w:rFonts w:cs="David"/>
          <w:b/>
          <w:bCs/>
          <w:sz w:val="24"/>
          <w:szCs w:val="24"/>
          <w:rtl/>
        </w:rPr>
        <w:t xml:space="preserve"> </w:t>
      </w:r>
      <w:r w:rsidRPr="004679AE">
        <w:rPr>
          <w:rFonts w:cs="David" w:hint="eastAsia"/>
          <w:b/>
          <w:bCs/>
          <w:sz w:val="24"/>
          <w:szCs w:val="24"/>
          <w:rtl/>
        </w:rPr>
        <w:t>א</w:t>
      </w:r>
      <w:r w:rsidRPr="004679AE">
        <w:rPr>
          <w:rFonts w:cs="David"/>
          <w:b/>
          <w:bCs/>
          <w:sz w:val="24"/>
          <w:szCs w:val="24"/>
          <w:rtl/>
        </w:rPr>
        <w:t>'-ה' 8:00-16:00</w:t>
      </w:r>
    </w:p>
    <w:p w:rsidR="00D6632C" w:rsidRDefault="00D6632C">
      <w:pPr>
        <w:rPr>
          <w:rFonts w:cs="David"/>
          <w:sz w:val="24"/>
          <w:szCs w:val="24"/>
          <w:rtl/>
        </w:rPr>
      </w:pPr>
    </w:p>
    <w:p w:rsidR="00817E51" w:rsidRDefault="00817E51">
      <w:pPr>
        <w:rPr>
          <w:rFonts w:cs="David"/>
          <w:sz w:val="24"/>
          <w:szCs w:val="24"/>
          <w:rtl/>
        </w:rPr>
      </w:pPr>
    </w:p>
    <w:p w:rsidR="00817E51" w:rsidRDefault="00817E51">
      <w:pPr>
        <w:rPr>
          <w:rFonts w:cs="David"/>
          <w:sz w:val="24"/>
          <w:szCs w:val="24"/>
          <w:rtl/>
        </w:rPr>
      </w:pPr>
    </w:p>
    <w:p w:rsidR="00817E51" w:rsidRDefault="00817E51">
      <w:pPr>
        <w:rPr>
          <w:rFonts w:cs="David"/>
          <w:sz w:val="24"/>
          <w:szCs w:val="24"/>
          <w:rtl/>
        </w:rPr>
      </w:pPr>
    </w:p>
    <w:p w:rsidR="00817E51" w:rsidRDefault="00817E51">
      <w:pPr>
        <w:rPr>
          <w:rFonts w:cs="David"/>
          <w:sz w:val="24"/>
          <w:szCs w:val="24"/>
          <w:rtl/>
        </w:rPr>
      </w:pPr>
    </w:p>
    <w:p w:rsidR="00817E51" w:rsidRPr="000D5A1C" w:rsidRDefault="00817E51">
      <w:pPr>
        <w:rPr>
          <w:rFonts w:cs="David"/>
          <w:sz w:val="24"/>
          <w:szCs w:val="24"/>
          <w:rtl/>
        </w:rPr>
      </w:pPr>
    </w:p>
    <w:p w:rsidR="00D6632C" w:rsidRPr="00887FF0" w:rsidRDefault="0014377D" w:rsidP="006A3197">
      <w:pPr>
        <w:rPr>
          <w:rFonts w:cs="David"/>
          <w:b/>
          <w:bCs/>
          <w:sz w:val="24"/>
          <w:szCs w:val="24"/>
          <w:u w:val="single"/>
          <w:rtl/>
        </w:rPr>
      </w:pPr>
      <w:r w:rsidRPr="00887FF0">
        <w:rPr>
          <w:rFonts w:cs="David" w:hint="cs"/>
          <w:b/>
          <w:bCs/>
          <w:sz w:val="24"/>
          <w:szCs w:val="24"/>
          <w:u w:val="single"/>
          <w:rtl/>
        </w:rPr>
        <w:t>דף 3</w:t>
      </w:r>
      <w:r w:rsidR="00887FF0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0F6CF9">
        <w:rPr>
          <w:rFonts w:cs="David"/>
          <w:b/>
          <w:bCs/>
          <w:sz w:val="24"/>
          <w:szCs w:val="24"/>
          <w:u w:val="single"/>
          <w:rtl/>
        </w:rPr>
        <w:t>–</w:t>
      </w:r>
      <w:r w:rsidR="000F6CF9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1634D3">
        <w:rPr>
          <w:rFonts w:cs="David" w:hint="cs"/>
          <w:b/>
          <w:bCs/>
          <w:sz w:val="24"/>
          <w:szCs w:val="24"/>
          <w:u w:val="single"/>
          <w:rtl/>
        </w:rPr>
        <w:t xml:space="preserve">כיצד </w:t>
      </w:r>
      <w:r w:rsidR="006A3197">
        <w:rPr>
          <w:rFonts w:cs="David" w:hint="cs"/>
          <w:b/>
          <w:bCs/>
          <w:sz w:val="24"/>
          <w:szCs w:val="24"/>
          <w:u w:val="single"/>
          <w:rtl/>
        </w:rPr>
        <w:t>ניתן</w:t>
      </w:r>
      <w:r w:rsidR="001634D3">
        <w:rPr>
          <w:rFonts w:cs="David" w:hint="cs"/>
          <w:b/>
          <w:bCs/>
          <w:sz w:val="24"/>
          <w:szCs w:val="24"/>
          <w:u w:val="single"/>
          <w:rtl/>
        </w:rPr>
        <w:t xml:space="preserve"> לה</w:t>
      </w:r>
      <w:r w:rsidR="006A3197">
        <w:rPr>
          <w:rFonts w:cs="David" w:hint="cs"/>
          <w:b/>
          <w:bCs/>
          <w:sz w:val="24"/>
          <w:szCs w:val="24"/>
          <w:u w:val="single"/>
          <w:rtl/>
        </w:rPr>
        <w:t>י</w:t>
      </w:r>
      <w:r w:rsidR="001634D3">
        <w:rPr>
          <w:rFonts w:cs="David" w:hint="cs"/>
          <w:b/>
          <w:bCs/>
          <w:sz w:val="24"/>
          <w:szCs w:val="24"/>
          <w:u w:val="single"/>
          <w:rtl/>
        </w:rPr>
        <w:t>מנע מ</w:t>
      </w:r>
      <w:r w:rsidR="006A3197">
        <w:rPr>
          <w:rFonts w:cs="David" w:hint="cs"/>
          <w:b/>
          <w:bCs/>
          <w:sz w:val="24"/>
          <w:szCs w:val="24"/>
          <w:u w:val="single"/>
          <w:rtl/>
        </w:rPr>
        <w:t>חיוב ב</w:t>
      </w:r>
      <w:r w:rsidR="001634D3">
        <w:rPr>
          <w:rFonts w:cs="David" w:hint="cs"/>
          <w:b/>
          <w:bCs/>
          <w:sz w:val="24"/>
          <w:szCs w:val="24"/>
          <w:u w:val="single"/>
          <w:rtl/>
        </w:rPr>
        <w:t xml:space="preserve">תשלום אגרת מיון </w:t>
      </w:r>
      <w:r w:rsidR="006A3197">
        <w:rPr>
          <w:rFonts w:cs="David" w:hint="cs"/>
          <w:b/>
          <w:bCs/>
          <w:sz w:val="24"/>
          <w:szCs w:val="24"/>
          <w:u w:val="single"/>
          <w:rtl/>
        </w:rPr>
        <w:t xml:space="preserve">במקרים שבהם שהמטופל חש ברע ואינו יכול להגיע למרפאה לשם קבלת הפניה או במקרים שבהם </w:t>
      </w:r>
      <w:r w:rsidR="001634D3">
        <w:rPr>
          <w:rFonts w:cs="David" w:hint="cs"/>
          <w:b/>
          <w:bCs/>
          <w:sz w:val="24"/>
          <w:szCs w:val="24"/>
          <w:u w:val="single"/>
          <w:rtl/>
        </w:rPr>
        <w:t>המרפאה סגורה</w:t>
      </w:r>
      <w:r w:rsidR="006A3197">
        <w:rPr>
          <w:rFonts w:cs="David" w:hint="cs"/>
          <w:b/>
          <w:bCs/>
          <w:sz w:val="24"/>
          <w:szCs w:val="24"/>
          <w:u w:val="single"/>
          <w:rtl/>
        </w:rPr>
        <w:t xml:space="preserve">?  </w:t>
      </w:r>
    </w:p>
    <w:p w:rsidR="00C365F6" w:rsidRDefault="0014377D" w:rsidP="006A3197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חוק ביטוח בריאות ממלכתי, תשנ"ד-1994 </w:t>
      </w:r>
      <w:r w:rsidR="000B7649" w:rsidRPr="000D5A1C">
        <w:rPr>
          <w:rFonts w:cs="David" w:hint="cs"/>
          <w:sz w:val="24"/>
          <w:szCs w:val="24"/>
          <w:rtl/>
        </w:rPr>
        <w:t>מחייב את קופות החולים להעמיד לרשות המבוטחים שירות סביר בכל שעות הי</w:t>
      </w:r>
      <w:r>
        <w:rPr>
          <w:rFonts w:cs="David" w:hint="cs"/>
          <w:sz w:val="24"/>
          <w:szCs w:val="24"/>
          <w:rtl/>
        </w:rPr>
        <w:t>ממה, וב</w:t>
      </w:r>
      <w:r w:rsidR="006A3197">
        <w:rPr>
          <w:rFonts w:cs="David" w:hint="cs"/>
          <w:sz w:val="24"/>
          <w:szCs w:val="24"/>
          <w:rtl/>
        </w:rPr>
        <w:t>כלל זה</w:t>
      </w:r>
      <w:r>
        <w:rPr>
          <w:rFonts w:cs="David" w:hint="cs"/>
          <w:sz w:val="24"/>
          <w:szCs w:val="24"/>
          <w:rtl/>
        </w:rPr>
        <w:t xml:space="preserve"> מוקד טלפוני מאויש </w:t>
      </w:r>
      <w:r w:rsidR="006A3197">
        <w:rPr>
          <w:rFonts w:cs="David" w:hint="cs"/>
          <w:sz w:val="24"/>
          <w:szCs w:val="24"/>
          <w:rtl/>
        </w:rPr>
        <w:t xml:space="preserve">שיפנה </w:t>
      </w:r>
      <w:r w:rsidRPr="000D5A1C">
        <w:rPr>
          <w:rFonts w:cs="David" w:hint="cs"/>
          <w:sz w:val="24"/>
          <w:szCs w:val="24"/>
          <w:rtl/>
        </w:rPr>
        <w:t xml:space="preserve">את </w:t>
      </w:r>
      <w:r w:rsidRPr="000D5A1C">
        <w:rPr>
          <w:rFonts w:cs="David" w:hint="cs"/>
          <w:sz w:val="24"/>
          <w:szCs w:val="24"/>
          <w:rtl/>
        </w:rPr>
        <w:t>המבוטח</w:t>
      </w:r>
      <w:r w:rsidR="0065463A" w:rsidRPr="000D5A1C">
        <w:rPr>
          <w:rFonts w:cs="David" w:hint="cs"/>
          <w:sz w:val="24"/>
          <w:szCs w:val="24"/>
          <w:rtl/>
        </w:rPr>
        <w:t xml:space="preserve"> למוקד קופת החולים/ ביקור רופא/ מיון.</w:t>
      </w:r>
    </w:p>
    <w:p w:rsidR="000D005B" w:rsidRDefault="0014377D" w:rsidP="00817E5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בהמשך להוראה זו, העמידו קופות החולים מוקדי שירות טלפוניים באמצעותם ניתן לקבל הפניה למיון כמפורט להלן:</w:t>
      </w:r>
      <w:r w:rsidR="0065463A" w:rsidRPr="00C365F6">
        <w:rPr>
          <w:rFonts w:cs="David" w:hint="cs"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2"/>
        <w:gridCol w:w="4154"/>
      </w:tblGrid>
      <w:tr w:rsidR="00602E99" w:rsidTr="00D6632C">
        <w:tc>
          <w:tcPr>
            <w:tcW w:w="4261" w:type="dxa"/>
            <w:vMerge w:val="restart"/>
          </w:tcPr>
          <w:p w:rsidR="00887FF0" w:rsidRDefault="00887FF0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887FF0" w:rsidRDefault="00887FF0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65463A" w:rsidRDefault="0014377D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0D5A1C">
              <w:rPr>
                <w:rFonts w:cs="David" w:hint="cs"/>
                <w:sz w:val="24"/>
                <w:szCs w:val="24"/>
                <w:rtl/>
              </w:rPr>
              <w:t>מכבי</w:t>
            </w:r>
          </w:p>
          <w:p w:rsidR="000D005B" w:rsidRPr="000D5A1C" w:rsidRDefault="0014377D" w:rsidP="000D005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0D005B">
              <w:rPr>
                <w:rFonts w:cs="David"/>
                <w:sz w:val="24"/>
                <w:szCs w:val="24"/>
                <w:rtl/>
              </w:rPr>
              <w:t xml:space="preserve">3555* </w:t>
            </w:r>
            <w:r>
              <w:rPr>
                <w:rFonts w:cs="David" w:hint="cs"/>
                <w:sz w:val="24"/>
                <w:szCs w:val="24"/>
                <w:rtl/>
              </w:rPr>
              <w:t>/</w:t>
            </w:r>
            <w:r w:rsidRPr="000D005B">
              <w:rPr>
                <w:rFonts w:cs="David"/>
                <w:sz w:val="24"/>
                <w:szCs w:val="24"/>
                <w:rtl/>
              </w:rPr>
              <w:t xml:space="preserve"> 1700-50-53-53</w:t>
            </w:r>
          </w:p>
        </w:tc>
        <w:tc>
          <w:tcPr>
            <w:tcW w:w="4261" w:type="dxa"/>
          </w:tcPr>
          <w:p w:rsidR="0065463A" w:rsidRPr="00887FF0" w:rsidRDefault="0014377D" w:rsidP="00887FF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87FF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מוקד מכבי ללא הפסקה </w:t>
            </w:r>
            <w:r w:rsidRPr="00887FF0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887FF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פעיל 24/7 ע"י אחיות/ רופאים.</w:t>
            </w:r>
          </w:p>
        </w:tc>
      </w:tr>
      <w:tr w:rsidR="00602E99" w:rsidTr="00D6632C">
        <w:tc>
          <w:tcPr>
            <w:tcW w:w="4261" w:type="dxa"/>
            <w:vMerge/>
          </w:tcPr>
          <w:p w:rsidR="0065463A" w:rsidRPr="000D5A1C" w:rsidRDefault="0065463A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65463A" w:rsidRDefault="0014377D" w:rsidP="00887FF0">
            <w:pPr>
              <w:jc w:val="center"/>
              <w:rPr>
                <w:rFonts w:cs="David"/>
                <w:sz w:val="24"/>
                <w:szCs w:val="24"/>
              </w:rPr>
            </w:pPr>
            <w:r w:rsidRPr="00887FF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מוקד </w:t>
            </w:r>
            <w:r w:rsidRPr="00887FF0">
              <w:rPr>
                <w:rFonts w:cs="David"/>
                <w:b/>
                <w:bCs/>
                <w:sz w:val="24"/>
                <w:szCs w:val="24"/>
              </w:rPr>
              <w:t>MOMA</w:t>
            </w:r>
            <w:r w:rsidRPr="000D5A1C">
              <w:rPr>
                <w:rFonts w:cs="David"/>
                <w:sz w:val="24"/>
                <w:szCs w:val="24"/>
              </w:rPr>
              <w:t xml:space="preserve"> </w:t>
            </w:r>
            <w:r w:rsidRPr="000D5A1C">
              <w:rPr>
                <w:rFonts w:cs="David" w:hint="cs"/>
                <w:sz w:val="24"/>
                <w:szCs w:val="24"/>
                <w:rtl/>
              </w:rPr>
              <w:t xml:space="preserve"> - </w:t>
            </w:r>
            <w:r w:rsidR="000B405A" w:rsidRPr="000F6CF9">
              <w:rPr>
                <w:rFonts w:cs="David" w:hint="eastAsia"/>
                <w:b/>
                <w:bCs/>
                <w:sz w:val="24"/>
                <w:szCs w:val="24"/>
                <w:rtl/>
              </w:rPr>
              <w:t>השירות</w:t>
            </w:r>
            <w:r w:rsidR="000B405A" w:rsidRPr="000F6CF9">
              <w:rPr>
                <w:rFonts w:cs="David"/>
                <w:b/>
                <w:bCs/>
                <w:sz w:val="24"/>
                <w:szCs w:val="24"/>
                <w:rtl/>
              </w:rPr>
              <w:t xml:space="preserve"> ניתן ע"י אחיות / רופאים. </w:t>
            </w:r>
            <w:r w:rsidRPr="000D5A1C">
              <w:rPr>
                <w:rFonts w:cs="David" w:hint="cs"/>
                <w:sz w:val="24"/>
                <w:szCs w:val="24"/>
                <w:rtl/>
              </w:rPr>
              <w:t>ניתן רק בהמלצת רופא המשפחה. מיועד לחולים כרוניים, ביניהם סוכרתיים שהחלו שימוש באינסולין או כל טיפול חדש או חולים סוכרתיים לא מאוזנים.</w:t>
            </w:r>
          </w:p>
          <w:p w:rsidR="009066BA" w:rsidRPr="000D5A1C" w:rsidRDefault="0014377D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המוקד פעיל 24 שעות ביממה.</w:t>
            </w:r>
          </w:p>
        </w:tc>
      </w:tr>
      <w:tr w:rsidR="00602E99" w:rsidTr="00D6632C">
        <w:tc>
          <w:tcPr>
            <w:tcW w:w="4261" w:type="dxa"/>
            <w:vMerge w:val="restart"/>
          </w:tcPr>
          <w:p w:rsidR="005E3F84" w:rsidRDefault="005E3F84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5E3F84" w:rsidRDefault="005E3F84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5E3F84" w:rsidRDefault="005E3F84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5E3F84" w:rsidRDefault="0014377D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0D5A1C">
              <w:rPr>
                <w:rFonts w:cs="David" w:hint="cs"/>
                <w:sz w:val="24"/>
                <w:szCs w:val="24"/>
                <w:rtl/>
              </w:rPr>
              <w:t>כללית</w:t>
            </w:r>
          </w:p>
          <w:p w:rsidR="005E3F84" w:rsidRPr="000D5A1C" w:rsidRDefault="0014377D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2700*</w:t>
            </w:r>
          </w:p>
        </w:tc>
        <w:tc>
          <w:tcPr>
            <w:tcW w:w="4261" w:type="dxa"/>
          </w:tcPr>
          <w:p w:rsidR="005E3F84" w:rsidRPr="004D6B96" w:rsidRDefault="0014377D" w:rsidP="00887FF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D6B96">
              <w:rPr>
                <w:rFonts w:cs="David" w:hint="cs"/>
                <w:b/>
                <w:bCs/>
                <w:sz w:val="24"/>
                <w:szCs w:val="24"/>
                <w:rtl/>
              </w:rPr>
              <w:t>מוקד אחיות טלפוני שפועל 24/7</w:t>
            </w:r>
          </w:p>
        </w:tc>
      </w:tr>
      <w:tr w:rsidR="00602E99" w:rsidTr="00D6632C">
        <w:tc>
          <w:tcPr>
            <w:tcW w:w="4261" w:type="dxa"/>
            <w:vMerge/>
          </w:tcPr>
          <w:p w:rsidR="005E3F84" w:rsidRPr="000D5A1C" w:rsidRDefault="005E3F84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5E3F84" w:rsidRPr="000D5A1C" w:rsidRDefault="0014377D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D6B9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רופא משפחה </w:t>
            </w:r>
            <w:proofErr w:type="spellStart"/>
            <w:r w:rsidRPr="004D6B96">
              <w:rPr>
                <w:rFonts w:cs="David" w:hint="cs"/>
                <w:b/>
                <w:bCs/>
                <w:sz w:val="24"/>
                <w:szCs w:val="24"/>
                <w:rtl/>
              </w:rPr>
              <w:t>בוידאו</w:t>
            </w:r>
            <w:proofErr w:type="spellEnd"/>
            <w:r w:rsidRPr="004D6B9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צ'ט</w:t>
            </w:r>
            <w:r w:rsidRPr="000D5A1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D5A1C">
              <w:rPr>
                <w:rFonts w:cs="David"/>
                <w:sz w:val="24"/>
                <w:szCs w:val="24"/>
                <w:rtl/>
              </w:rPr>
              <w:t>–</w:t>
            </w:r>
            <w:r w:rsidRPr="000D5A1C">
              <w:rPr>
                <w:rFonts w:cs="David" w:hint="cs"/>
                <w:sz w:val="24"/>
                <w:szCs w:val="24"/>
                <w:rtl/>
              </w:rPr>
              <w:t xml:space="preserve"> התייעצות עם רופא משפחה </w:t>
            </w:r>
            <w:proofErr w:type="spellStart"/>
            <w:r w:rsidRPr="000D5A1C">
              <w:rPr>
                <w:rFonts w:cs="David" w:hint="cs"/>
                <w:sz w:val="24"/>
                <w:szCs w:val="24"/>
                <w:rtl/>
              </w:rPr>
              <w:t>מהסמרטפון</w:t>
            </w:r>
            <w:proofErr w:type="spellEnd"/>
            <w:r w:rsidRPr="000D5A1C">
              <w:rPr>
                <w:rFonts w:cs="David" w:hint="cs"/>
                <w:sz w:val="24"/>
                <w:szCs w:val="24"/>
                <w:rtl/>
              </w:rPr>
              <w:t xml:space="preserve"> או מהמחשב.</w:t>
            </w:r>
          </w:p>
          <w:p w:rsidR="005E3F84" w:rsidRDefault="0014377D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0D5A1C">
              <w:rPr>
                <w:rFonts w:cs="David" w:hint="cs"/>
                <w:sz w:val="24"/>
                <w:szCs w:val="24"/>
                <w:rtl/>
              </w:rPr>
              <w:t>פעיל בימים א'-ה' בין השעות 20:00-24:00</w:t>
            </w:r>
          </w:p>
          <w:p w:rsidR="00E501F2" w:rsidRPr="000D5A1C" w:rsidRDefault="00E501F2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602E99" w:rsidTr="00D6632C">
        <w:tc>
          <w:tcPr>
            <w:tcW w:w="4261" w:type="dxa"/>
            <w:vMerge/>
          </w:tcPr>
          <w:p w:rsidR="005E3F84" w:rsidRPr="000D5A1C" w:rsidRDefault="005E3F84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5E3F84" w:rsidRPr="000D5A1C" w:rsidRDefault="0014377D" w:rsidP="00E501F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6B9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רופא ילדים </w:t>
            </w:r>
            <w:proofErr w:type="spellStart"/>
            <w:r w:rsidRPr="004D6B96">
              <w:rPr>
                <w:rFonts w:cs="David" w:hint="cs"/>
                <w:b/>
                <w:bCs/>
                <w:sz w:val="24"/>
                <w:szCs w:val="24"/>
                <w:rtl/>
              </w:rPr>
              <w:t>בוידאו</w:t>
            </w:r>
            <w:proofErr w:type="spellEnd"/>
            <w:r w:rsidRPr="004D6B9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צ'ט</w:t>
            </w:r>
            <w:r w:rsidRPr="000D5A1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D5A1C">
              <w:rPr>
                <w:rFonts w:cs="David"/>
                <w:sz w:val="24"/>
                <w:szCs w:val="24"/>
                <w:rtl/>
              </w:rPr>
              <w:t>–</w:t>
            </w:r>
            <w:r w:rsidRPr="000D5A1C">
              <w:rPr>
                <w:rFonts w:cs="David" w:hint="cs"/>
                <w:sz w:val="24"/>
                <w:szCs w:val="24"/>
                <w:rtl/>
              </w:rPr>
              <w:t xml:space="preserve"> התייעצות עם רופא ילדים, ניתן להורים לילדים עד גיל 18.</w:t>
            </w:r>
          </w:p>
          <w:p w:rsidR="005E3F84" w:rsidRPr="000D5A1C" w:rsidRDefault="0014377D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שירות רופא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בוידאו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צ'אט </w:t>
            </w:r>
            <w:r w:rsidRPr="000D5A1C">
              <w:rPr>
                <w:rFonts w:cs="David" w:hint="cs"/>
                <w:sz w:val="24"/>
                <w:szCs w:val="24"/>
                <w:rtl/>
              </w:rPr>
              <w:t xml:space="preserve"> פעיל מ-א'-ה' בין השעות 20:00 בערב עד 6:00 בבוקר למחרת.</w:t>
            </w:r>
          </w:p>
          <w:p w:rsidR="005E3F84" w:rsidRPr="000D5A1C" w:rsidRDefault="0014377D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D6B96">
              <w:rPr>
                <w:rFonts w:cs="David" w:hint="cs"/>
                <w:sz w:val="24"/>
                <w:szCs w:val="24"/>
                <w:u w:val="single"/>
                <w:rtl/>
              </w:rPr>
              <w:t>בסופי שבוע</w:t>
            </w:r>
            <w:r w:rsidRPr="000D5A1C">
              <w:rPr>
                <w:rFonts w:cs="David" w:hint="cs"/>
                <w:sz w:val="24"/>
                <w:szCs w:val="24"/>
                <w:rtl/>
              </w:rPr>
              <w:t xml:space="preserve"> החל מהשעה 13:00 ביום שישי ועד השעה 6:00 בבוקר ביום א'.</w:t>
            </w:r>
          </w:p>
          <w:p w:rsidR="005E3F84" w:rsidRPr="000D5A1C" w:rsidRDefault="0014377D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D6B96">
              <w:rPr>
                <w:rFonts w:cs="David" w:hint="cs"/>
                <w:sz w:val="24"/>
                <w:szCs w:val="24"/>
                <w:u w:val="single"/>
                <w:rtl/>
              </w:rPr>
              <w:t>בחגים</w:t>
            </w:r>
            <w:r w:rsidRPr="000D5A1C">
              <w:rPr>
                <w:rFonts w:cs="David" w:hint="cs"/>
                <w:sz w:val="24"/>
                <w:szCs w:val="24"/>
                <w:rtl/>
              </w:rPr>
              <w:t xml:space="preserve"> החל מהשעה 13:00 בערב החד ועד השעה 6:00 בבוקר ביום לאחר החג.</w:t>
            </w:r>
          </w:p>
        </w:tc>
      </w:tr>
      <w:tr w:rsidR="00602E99" w:rsidTr="00D6632C">
        <w:tc>
          <w:tcPr>
            <w:tcW w:w="4261" w:type="dxa"/>
            <w:vMerge w:val="restart"/>
          </w:tcPr>
          <w:p w:rsidR="00887FF0" w:rsidRDefault="00887FF0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887FF0" w:rsidRDefault="00887FF0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887FF0" w:rsidRDefault="00887FF0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256200" w:rsidRDefault="0014377D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0D5A1C">
              <w:rPr>
                <w:rFonts w:cs="David" w:hint="cs"/>
                <w:sz w:val="24"/>
                <w:szCs w:val="24"/>
                <w:rtl/>
              </w:rPr>
              <w:t>מאוחדת</w:t>
            </w:r>
          </w:p>
          <w:p w:rsidR="00970B5A" w:rsidRPr="000D5A1C" w:rsidRDefault="0014377D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70B5A">
              <w:rPr>
                <w:rFonts w:cs="David"/>
                <w:sz w:val="24"/>
                <w:szCs w:val="24"/>
                <w:rtl/>
              </w:rPr>
              <w:t>3833*</w:t>
            </w:r>
          </w:p>
        </w:tc>
        <w:tc>
          <w:tcPr>
            <w:tcW w:w="4261" w:type="dxa"/>
          </w:tcPr>
          <w:p w:rsidR="00256200" w:rsidRPr="000D5A1C" w:rsidRDefault="0014377D" w:rsidP="006A319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מוקד </w:t>
            </w:r>
            <w:r w:rsidR="00970B5A">
              <w:rPr>
                <w:rFonts w:cs="David" w:hint="cs"/>
                <w:sz w:val="24"/>
                <w:szCs w:val="24"/>
                <w:rtl/>
              </w:rPr>
              <w:t>שירות טלפוני פעיל ב</w:t>
            </w:r>
            <w:r w:rsidR="00834A5D" w:rsidRPr="000D5A1C">
              <w:rPr>
                <w:rFonts w:cs="David" w:hint="cs"/>
                <w:sz w:val="24"/>
                <w:szCs w:val="24"/>
                <w:rtl/>
              </w:rPr>
              <w:t>ימים א'-ה' החל מהשעה 7:30 בבוקר עד 21:00 בערב</w:t>
            </w:r>
            <w:r w:rsidR="006A3197">
              <w:rPr>
                <w:rFonts w:cs="David" w:hint="cs"/>
                <w:sz w:val="24"/>
                <w:szCs w:val="24"/>
                <w:rtl/>
              </w:rPr>
              <w:t xml:space="preserve">, ובימי </w:t>
            </w:r>
            <w:r w:rsidR="00834A5D" w:rsidRPr="000D5A1C">
              <w:rPr>
                <w:rFonts w:cs="David" w:hint="cs"/>
                <w:sz w:val="24"/>
                <w:szCs w:val="24"/>
                <w:rtl/>
              </w:rPr>
              <w:t xml:space="preserve"> ו' מהשעה 7:30 עד 13:00 בצהריים</w:t>
            </w:r>
            <w:r w:rsidR="006A3197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602E99" w:rsidTr="00D6632C">
        <w:tc>
          <w:tcPr>
            <w:tcW w:w="4261" w:type="dxa"/>
            <w:vMerge/>
          </w:tcPr>
          <w:p w:rsidR="00256200" w:rsidRPr="000D5A1C" w:rsidRDefault="00256200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256200" w:rsidRPr="004D6B96" w:rsidRDefault="0014377D" w:rsidP="00887FF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D6B96">
              <w:rPr>
                <w:rFonts w:cs="David" w:hint="cs"/>
                <w:b/>
                <w:bCs/>
                <w:sz w:val="24"/>
                <w:szCs w:val="24"/>
                <w:rtl/>
              </w:rPr>
              <w:t>שירות</w:t>
            </w:r>
            <w:r w:rsidRPr="004D6B9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קבלת תמיכה באתר האינטרנט ע"י צוות מקצועי 24 שעות- השירות מוגבל לנשים בהריון ולאחר לידה.</w:t>
            </w:r>
          </w:p>
        </w:tc>
      </w:tr>
      <w:tr w:rsidR="00602E99" w:rsidTr="00D6632C">
        <w:tc>
          <w:tcPr>
            <w:tcW w:w="4261" w:type="dxa"/>
            <w:vMerge w:val="restart"/>
          </w:tcPr>
          <w:p w:rsidR="004D3694" w:rsidRDefault="004D3694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4D3694" w:rsidRDefault="004D3694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4D3694" w:rsidRDefault="004D3694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4D3694" w:rsidRDefault="0014377D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0D5A1C">
              <w:rPr>
                <w:rFonts w:cs="David" w:hint="cs"/>
                <w:sz w:val="24"/>
                <w:szCs w:val="24"/>
                <w:rtl/>
              </w:rPr>
              <w:t>לאומית</w:t>
            </w:r>
          </w:p>
          <w:p w:rsidR="004D3694" w:rsidRPr="000D5A1C" w:rsidRDefault="0014377D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365F6">
              <w:rPr>
                <w:rFonts w:cs="David"/>
                <w:sz w:val="24"/>
                <w:szCs w:val="24"/>
                <w:rtl/>
              </w:rPr>
              <w:t xml:space="preserve">1-700-507-507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/ </w:t>
            </w:r>
            <w:r w:rsidRPr="00C365F6">
              <w:rPr>
                <w:rFonts w:cs="David"/>
                <w:sz w:val="24"/>
                <w:szCs w:val="24"/>
                <w:rtl/>
              </w:rPr>
              <w:t>*507</w:t>
            </w:r>
          </w:p>
        </w:tc>
        <w:tc>
          <w:tcPr>
            <w:tcW w:w="4261" w:type="dxa"/>
          </w:tcPr>
          <w:p w:rsidR="004D3694" w:rsidRPr="004D6B96" w:rsidRDefault="0014377D" w:rsidP="00887FF0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D6B96">
              <w:rPr>
                <w:rFonts w:cs="David" w:hint="cs"/>
                <w:b/>
                <w:bCs/>
                <w:sz w:val="24"/>
                <w:szCs w:val="24"/>
                <w:rtl/>
              </w:rPr>
              <w:t>מוקד שירות מקצועי ע"י צוות אחיות שפועל 24/7.</w:t>
            </w:r>
          </w:p>
        </w:tc>
      </w:tr>
      <w:tr w:rsidR="00602E99" w:rsidTr="00D6632C">
        <w:tc>
          <w:tcPr>
            <w:tcW w:w="4261" w:type="dxa"/>
            <w:vMerge/>
          </w:tcPr>
          <w:p w:rsidR="004D3694" w:rsidRPr="000D5A1C" w:rsidRDefault="004D3694" w:rsidP="00887FF0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4D3694" w:rsidRPr="000D5A1C" w:rsidRDefault="0014377D" w:rsidP="006A319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D6B96">
              <w:rPr>
                <w:rFonts w:cs="David" w:hint="cs"/>
                <w:b/>
                <w:bCs/>
                <w:sz w:val="24"/>
                <w:szCs w:val="24"/>
                <w:rtl/>
              </w:rPr>
              <w:t>ביקור בית ע"י רופא:</w:t>
            </w:r>
            <w:r w:rsidRPr="000D5A1C">
              <w:rPr>
                <w:rFonts w:cs="David" w:hint="cs"/>
                <w:sz w:val="24"/>
                <w:szCs w:val="24"/>
                <w:rtl/>
              </w:rPr>
              <w:t xml:space="preserve"> יעשה בשעות בהם המרכז הרפואי סגור. השירות יפעל בימים א'-ה' בין השעות </w:t>
            </w:r>
            <w:r w:rsidRPr="000D5A1C">
              <w:rPr>
                <w:rFonts w:cs="David" w:hint="cs"/>
                <w:sz w:val="24"/>
                <w:szCs w:val="24"/>
                <w:rtl/>
              </w:rPr>
              <w:t>7:00-19:00</w:t>
            </w:r>
            <w:r w:rsidR="006A3197">
              <w:rPr>
                <w:rFonts w:cs="David" w:hint="cs"/>
                <w:sz w:val="24"/>
                <w:szCs w:val="24"/>
                <w:rtl/>
              </w:rPr>
              <w:t xml:space="preserve">, ובימי </w:t>
            </w:r>
            <w:r w:rsidRPr="000D5A1C">
              <w:rPr>
                <w:rFonts w:cs="David" w:hint="cs"/>
                <w:sz w:val="24"/>
                <w:szCs w:val="24"/>
                <w:rtl/>
              </w:rPr>
              <w:t>שישי וערב חג בין השעות 14:00 עד 7:00 ביום א'/למחרת החג.</w:t>
            </w:r>
          </w:p>
        </w:tc>
      </w:tr>
    </w:tbl>
    <w:p w:rsidR="00D6632C" w:rsidRPr="000D5A1C" w:rsidRDefault="00D6632C">
      <w:pPr>
        <w:rPr>
          <w:rFonts w:cs="David"/>
          <w:sz w:val="24"/>
          <w:szCs w:val="24"/>
          <w:rtl/>
        </w:rPr>
      </w:pPr>
    </w:p>
    <w:p w:rsidR="009813B7" w:rsidRPr="000D5A1C" w:rsidRDefault="0014377D">
      <w:pPr>
        <w:rPr>
          <w:rFonts w:cs="David"/>
          <w:sz w:val="24"/>
          <w:szCs w:val="24"/>
          <w:rtl/>
        </w:rPr>
      </w:pPr>
      <w:r w:rsidRPr="000D5A1C">
        <w:rPr>
          <w:rFonts w:cs="David" w:hint="cs"/>
          <w:sz w:val="24"/>
          <w:szCs w:val="24"/>
          <w:rtl/>
        </w:rPr>
        <w:t xml:space="preserve"> </w:t>
      </w:r>
    </w:p>
    <w:p w:rsidR="00B11FF7" w:rsidRPr="000D5A1C" w:rsidRDefault="00B11FF7" w:rsidP="00834A5D">
      <w:pPr>
        <w:rPr>
          <w:rFonts w:cs="David"/>
          <w:sz w:val="24"/>
          <w:szCs w:val="24"/>
        </w:rPr>
      </w:pPr>
    </w:p>
    <w:sectPr w:rsidR="00B11FF7" w:rsidRPr="000D5A1C" w:rsidSect="006E20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7D" w:rsidRDefault="0014377D">
      <w:pPr>
        <w:spacing w:after="0" w:line="240" w:lineRule="auto"/>
      </w:pPr>
      <w:r>
        <w:separator/>
      </w:r>
    </w:p>
  </w:endnote>
  <w:endnote w:type="continuationSeparator" w:id="0">
    <w:p w:rsidR="0014377D" w:rsidRDefault="0014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7D" w:rsidRDefault="0014377D" w:rsidP="008A4843">
      <w:pPr>
        <w:spacing w:after="0" w:line="240" w:lineRule="auto"/>
      </w:pPr>
      <w:r>
        <w:separator/>
      </w:r>
    </w:p>
  </w:footnote>
  <w:footnote w:type="continuationSeparator" w:id="0">
    <w:p w:rsidR="0014377D" w:rsidRDefault="0014377D" w:rsidP="008A4843">
      <w:pPr>
        <w:spacing w:after="0" w:line="240" w:lineRule="auto"/>
      </w:pPr>
      <w:r>
        <w:continuationSeparator/>
      </w:r>
    </w:p>
  </w:footnote>
  <w:footnote w:id="1">
    <w:p w:rsidR="00834A5D" w:rsidRDefault="0014377D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834A5D">
        <w:rPr>
          <w:rFonts w:ascii="David" w:hAnsi="David" w:cs="David"/>
          <w:rtl/>
        </w:rPr>
        <w:t xml:space="preserve">עלון זה נכתב במטרה </w:t>
      </w:r>
      <w:proofErr w:type="spellStart"/>
      <w:r w:rsidRPr="00834A5D">
        <w:rPr>
          <w:rFonts w:ascii="David" w:hAnsi="David" w:cs="David"/>
          <w:rtl/>
        </w:rPr>
        <w:t>ל</w:t>
      </w:r>
      <w:r>
        <w:rPr>
          <w:rFonts w:ascii="David" w:hAnsi="David" w:cs="David" w:hint="cs"/>
          <w:rtl/>
        </w:rPr>
        <w:t>הנגיש</w:t>
      </w:r>
      <w:proofErr w:type="spellEnd"/>
      <w:r w:rsidRPr="00834A5D">
        <w:rPr>
          <w:rFonts w:ascii="David" w:hAnsi="David" w:cs="David"/>
          <w:rtl/>
        </w:rPr>
        <w:t xml:space="preserve"> מידע רלוונטי שעשוי לסייע לחולי סכרת במימוש זכויותיהם. למידע בנושאים נוספים יש לפנות להוראות חוק בריאות ממלכתי, תשנ"ד-1994.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0AD3"/>
    <w:multiLevelType w:val="hybridMultilevel"/>
    <w:tmpl w:val="1F36CC24"/>
    <w:lvl w:ilvl="0" w:tplc="AD4E1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E4D5C" w:tentative="1">
      <w:start w:val="1"/>
      <w:numFmt w:val="lowerLetter"/>
      <w:lvlText w:val="%2."/>
      <w:lvlJc w:val="left"/>
      <w:pPr>
        <w:ind w:left="1440" w:hanging="360"/>
      </w:pPr>
    </w:lvl>
    <w:lvl w:ilvl="2" w:tplc="26ACF502" w:tentative="1">
      <w:start w:val="1"/>
      <w:numFmt w:val="lowerRoman"/>
      <w:lvlText w:val="%3."/>
      <w:lvlJc w:val="right"/>
      <w:pPr>
        <w:ind w:left="2160" w:hanging="180"/>
      </w:pPr>
    </w:lvl>
    <w:lvl w:ilvl="3" w:tplc="D69CCF36" w:tentative="1">
      <w:start w:val="1"/>
      <w:numFmt w:val="decimal"/>
      <w:lvlText w:val="%4."/>
      <w:lvlJc w:val="left"/>
      <w:pPr>
        <w:ind w:left="2880" w:hanging="360"/>
      </w:pPr>
    </w:lvl>
    <w:lvl w:ilvl="4" w:tplc="C0FCFC4C" w:tentative="1">
      <w:start w:val="1"/>
      <w:numFmt w:val="lowerLetter"/>
      <w:lvlText w:val="%5."/>
      <w:lvlJc w:val="left"/>
      <w:pPr>
        <w:ind w:left="3600" w:hanging="360"/>
      </w:pPr>
    </w:lvl>
    <w:lvl w:ilvl="5" w:tplc="7842F840" w:tentative="1">
      <w:start w:val="1"/>
      <w:numFmt w:val="lowerRoman"/>
      <w:lvlText w:val="%6."/>
      <w:lvlJc w:val="right"/>
      <w:pPr>
        <w:ind w:left="4320" w:hanging="180"/>
      </w:pPr>
    </w:lvl>
    <w:lvl w:ilvl="6" w:tplc="787EE2BA" w:tentative="1">
      <w:start w:val="1"/>
      <w:numFmt w:val="decimal"/>
      <w:lvlText w:val="%7."/>
      <w:lvlJc w:val="left"/>
      <w:pPr>
        <w:ind w:left="5040" w:hanging="360"/>
      </w:pPr>
    </w:lvl>
    <w:lvl w:ilvl="7" w:tplc="7868882C" w:tentative="1">
      <w:start w:val="1"/>
      <w:numFmt w:val="lowerLetter"/>
      <w:lvlText w:val="%8."/>
      <w:lvlJc w:val="left"/>
      <w:pPr>
        <w:ind w:left="5760" w:hanging="360"/>
      </w:pPr>
    </w:lvl>
    <w:lvl w:ilvl="8" w:tplc="A1EA3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0CE8"/>
    <w:multiLevelType w:val="hybridMultilevel"/>
    <w:tmpl w:val="B40495C4"/>
    <w:lvl w:ilvl="0" w:tplc="84FC21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9B4AE48C" w:tentative="1">
      <w:start w:val="1"/>
      <w:numFmt w:val="lowerLetter"/>
      <w:lvlText w:val="%2."/>
      <w:lvlJc w:val="left"/>
      <w:pPr>
        <w:ind w:left="1440" w:hanging="360"/>
      </w:pPr>
    </w:lvl>
    <w:lvl w:ilvl="2" w:tplc="789EEC00" w:tentative="1">
      <w:start w:val="1"/>
      <w:numFmt w:val="lowerRoman"/>
      <w:lvlText w:val="%3."/>
      <w:lvlJc w:val="right"/>
      <w:pPr>
        <w:ind w:left="2160" w:hanging="180"/>
      </w:pPr>
    </w:lvl>
    <w:lvl w:ilvl="3" w:tplc="6AC68F6C" w:tentative="1">
      <w:start w:val="1"/>
      <w:numFmt w:val="decimal"/>
      <w:lvlText w:val="%4."/>
      <w:lvlJc w:val="left"/>
      <w:pPr>
        <w:ind w:left="2880" w:hanging="360"/>
      </w:pPr>
    </w:lvl>
    <w:lvl w:ilvl="4" w:tplc="CE5E846A" w:tentative="1">
      <w:start w:val="1"/>
      <w:numFmt w:val="lowerLetter"/>
      <w:lvlText w:val="%5."/>
      <w:lvlJc w:val="left"/>
      <w:pPr>
        <w:ind w:left="3600" w:hanging="360"/>
      </w:pPr>
    </w:lvl>
    <w:lvl w:ilvl="5" w:tplc="68143114" w:tentative="1">
      <w:start w:val="1"/>
      <w:numFmt w:val="lowerRoman"/>
      <w:lvlText w:val="%6."/>
      <w:lvlJc w:val="right"/>
      <w:pPr>
        <w:ind w:left="4320" w:hanging="180"/>
      </w:pPr>
    </w:lvl>
    <w:lvl w:ilvl="6" w:tplc="1EDC42BC" w:tentative="1">
      <w:start w:val="1"/>
      <w:numFmt w:val="decimal"/>
      <w:lvlText w:val="%7."/>
      <w:lvlJc w:val="left"/>
      <w:pPr>
        <w:ind w:left="5040" w:hanging="360"/>
      </w:pPr>
    </w:lvl>
    <w:lvl w:ilvl="7" w:tplc="81620072" w:tentative="1">
      <w:start w:val="1"/>
      <w:numFmt w:val="lowerLetter"/>
      <w:lvlText w:val="%8."/>
      <w:lvlJc w:val="left"/>
      <w:pPr>
        <w:ind w:left="5760" w:hanging="360"/>
      </w:pPr>
    </w:lvl>
    <w:lvl w:ilvl="8" w:tplc="840EA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8D2"/>
    <w:multiLevelType w:val="hybridMultilevel"/>
    <w:tmpl w:val="3404E922"/>
    <w:lvl w:ilvl="0" w:tplc="7856EDF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6F5CA708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9BC25C2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EC9A91B2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D294F644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CC22828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E88AA080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E6B0A22E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A2ACD80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515448A0"/>
    <w:multiLevelType w:val="hybridMultilevel"/>
    <w:tmpl w:val="E1867AE0"/>
    <w:lvl w:ilvl="0" w:tplc="79426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07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A2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E7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AE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AD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47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4C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4D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A4576"/>
    <w:multiLevelType w:val="hybridMultilevel"/>
    <w:tmpl w:val="1EBA4A5E"/>
    <w:lvl w:ilvl="0" w:tplc="6EE48B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21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02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6B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88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240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04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C9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03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ivug" w:val="0"/>
  </w:docVars>
  <w:rsids>
    <w:rsidRoot w:val="00B11FF7"/>
    <w:rsid w:val="00053778"/>
    <w:rsid w:val="00082745"/>
    <w:rsid w:val="00091C65"/>
    <w:rsid w:val="000B405A"/>
    <w:rsid w:val="000B7649"/>
    <w:rsid w:val="000D005B"/>
    <w:rsid w:val="000D5A1C"/>
    <w:rsid w:val="000F6CF9"/>
    <w:rsid w:val="00112F68"/>
    <w:rsid w:val="0014377D"/>
    <w:rsid w:val="001634D3"/>
    <w:rsid w:val="0018042E"/>
    <w:rsid w:val="001A7A9A"/>
    <w:rsid w:val="001C1EE0"/>
    <w:rsid w:val="001F6CEA"/>
    <w:rsid w:val="002503D1"/>
    <w:rsid w:val="00252570"/>
    <w:rsid w:val="00254DE2"/>
    <w:rsid w:val="00256200"/>
    <w:rsid w:val="0036181D"/>
    <w:rsid w:val="0039739E"/>
    <w:rsid w:val="003A1E28"/>
    <w:rsid w:val="003E2862"/>
    <w:rsid w:val="00404117"/>
    <w:rsid w:val="004151BB"/>
    <w:rsid w:val="004679AE"/>
    <w:rsid w:val="004C641A"/>
    <w:rsid w:val="004D3694"/>
    <w:rsid w:val="004D6B96"/>
    <w:rsid w:val="004E1234"/>
    <w:rsid w:val="004E189E"/>
    <w:rsid w:val="005B3140"/>
    <w:rsid w:val="005C2C6C"/>
    <w:rsid w:val="005D536F"/>
    <w:rsid w:val="005E3F84"/>
    <w:rsid w:val="00602E99"/>
    <w:rsid w:val="00623E78"/>
    <w:rsid w:val="00630040"/>
    <w:rsid w:val="0065463A"/>
    <w:rsid w:val="00656F69"/>
    <w:rsid w:val="006A3197"/>
    <w:rsid w:val="006E206F"/>
    <w:rsid w:val="007278E7"/>
    <w:rsid w:val="00756ED9"/>
    <w:rsid w:val="007B78D5"/>
    <w:rsid w:val="008132DD"/>
    <w:rsid w:val="00817E51"/>
    <w:rsid w:val="00834A5D"/>
    <w:rsid w:val="00836A8C"/>
    <w:rsid w:val="00860332"/>
    <w:rsid w:val="00887FF0"/>
    <w:rsid w:val="008A4843"/>
    <w:rsid w:val="008B1CED"/>
    <w:rsid w:val="009066BA"/>
    <w:rsid w:val="00963D6A"/>
    <w:rsid w:val="00970B5A"/>
    <w:rsid w:val="009813B7"/>
    <w:rsid w:val="009A300B"/>
    <w:rsid w:val="00A203F7"/>
    <w:rsid w:val="00A24BB0"/>
    <w:rsid w:val="00A321C6"/>
    <w:rsid w:val="00AE34C8"/>
    <w:rsid w:val="00B00D3B"/>
    <w:rsid w:val="00B11FF7"/>
    <w:rsid w:val="00BF10A8"/>
    <w:rsid w:val="00C13AD2"/>
    <w:rsid w:val="00C356A8"/>
    <w:rsid w:val="00C365F6"/>
    <w:rsid w:val="00D13916"/>
    <w:rsid w:val="00D6632C"/>
    <w:rsid w:val="00D80623"/>
    <w:rsid w:val="00DB443E"/>
    <w:rsid w:val="00DC0DFD"/>
    <w:rsid w:val="00DE0EDA"/>
    <w:rsid w:val="00E2079E"/>
    <w:rsid w:val="00E402F2"/>
    <w:rsid w:val="00E501F2"/>
    <w:rsid w:val="00EB44E8"/>
    <w:rsid w:val="00EC6EE7"/>
    <w:rsid w:val="00FD1A42"/>
    <w:rsid w:val="00FE1DF7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E875D-EFA0-4423-9C4E-B85F91DA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CE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1F6CEA"/>
    <w:rPr>
      <w:rFonts w:ascii="Tahoma" w:hAnsi="Tahoma" w:cs="Tahoma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8A4843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8A484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A4843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5C2C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2C6C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5C2C6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2C6C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5C2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3078-4444-4B0B-B5FC-14E87506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 Tisch</dc:creator>
  <cp:lastModifiedBy>Efrat Tisch</cp:lastModifiedBy>
  <cp:revision>2</cp:revision>
  <dcterms:created xsi:type="dcterms:W3CDTF">2019-08-19T07:47:00Z</dcterms:created>
  <dcterms:modified xsi:type="dcterms:W3CDTF">2019-08-19T07:47:00Z</dcterms:modified>
</cp:coreProperties>
</file>